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72" w:rsidRPr="00C67C72" w:rsidRDefault="00C67C72" w:rsidP="00C67C72">
      <w:pPr>
        <w:spacing w:after="0" w:line="240" w:lineRule="auto"/>
        <w:jc w:val="center"/>
        <w:rPr>
          <w:rFonts w:ascii="Sylfaen" w:eastAsia="Times New Roman" w:hAnsi="Sylfaen" w:cs="Times New Roman"/>
          <w:b/>
          <w:color w:val="222222"/>
          <w:sz w:val="28"/>
          <w:szCs w:val="28"/>
          <w:shd w:val="clear" w:color="auto" w:fill="FFFFFF"/>
          <w:lang w:eastAsia="ka-GE"/>
        </w:rPr>
      </w:pPr>
      <w:r w:rsidRPr="00C67C72">
        <w:rPr>
          <w:rFonts w:ascii="Sylfaen" w:eastAsia="Times New Roman" w:hAnsi="Sylfaen" w:cs="Times New Roman"/>
          <w:b/>
          <w:color w:val="222222"/>
          <w:sz w:val="28"/>
          <w:szCs w:val="28"/>
          <w:shd w:val="clear" w:color="auto" w:fill="FFFFFF"/>
          <w:lang w:eastAsia="ka-GE"/>
        </w:rPr>
        <w:t>Richard Lugar Center for Public Health Research</w:t>
      </w:r>
    </w:p>
    <w:p w:rsidR="00C67C72" w:rsidRDefault="00C67C72" w:rsidP="00C67C72">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eastAsia="ka-GE"/>
        </w:rPr>
      </w:pPr>
      <w:r w:rsidRPr="00C67C72">
        <w:rPr>
          <w:rFonts w:ascii="Sylfaen" w:eastAsia="Times New Roman" w:hAnsi="Sylfaen" w:cs="Times New Roman"/>
          <w:color w:val="222222"/>
          <w:sz w:val="24"/>
          <w:szCs w:val="24"/>
          <w:shd w:val="clear" w:color="auto" w:fill="FFFFFF"/>
          <w:lang w:val="ka-GE" w:eastAsia="ka-GE"/>
        </w:rPr>
        <w:t xml:space="preserve">By the end of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 xml:space="preserve">80’s and beginning of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90’s of the 20</w:t>
      </w:r>
      <w:r w:rsidRPr="00C67C72">
        <w:rPr>
          <w:rFonts w:ascii="Sylfaen" w:eastAsia="Times New Roman" w:hAnsi="Sylfaen" w:cs="Times New Roman"/>
          <w:color w:val="222222"/>
          <w:sz w:val="24"/>
          <w:szCs w:val="24"/>
          <w:shd w:val="clear" w:color="auto" w:fill="FFFFFF"/>
          <w:vertAlign w:val="superscript"/>
          <w:lang w:val="ka-GE" w:eastAsia="ka-GE"/>
        </w:rPr>
        <w:t>th</w:t>
      </w:r>
      <w:r w:rsidRPr="00C67C72">
        <w:rPr>
          <w:rFonts w:ascii="Sylfaen" w:eastAsia="Times New Roman" w:hAnsi="Sylfaen" w:cs="Times New Roman"/>
          <w:color w:val="222222"/>
          <w:sz w:val="24"/>
          <w:szCs w:val="24"/>
          <w:shd w:val="clear" w:color="auto" w:fill="FFFFFF"/>
          <w:lang w:val="ka-GE" w:eastAsia="ka-GE"/>
        </w:rPr>
        <w:t xml:space="preserve"> century, the U.S. Department of Defense (DoD) established the biological threat reduction programs to operate with post-Soviet countries to prevent the proliferation of expertise, dangerous pathogens and technologies</w:t>
      </w:r>
      <w:r w:rsidRPr="00C67C72">
        <w:rPr>
          <w:rFonts w:ascii="Sylfaen" w:eastAsia="Times New Roman" w:hAnsi="Sylfaen" w:cs="Times New Roman"/>
          <w:color w:val="222222"/>
          <w:sz w:val="24"/>
          <w:szCs w:val="24"/>
          <w:shd w:val="clear" w:color="auto" w:fill="FFFFFF"/>
          <w:lang w:eastAsia="ka-GE"/>
        </w:rPr>
        <w:t>.</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One of the programs funded by DoD was created in 1991 under the Nunn-Lugar Act (authored by Senators Richard Lugar and Sam Nunn) –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Cooperative Biological Engagement Program (CBEP) directly addressed global health security threats</w:t>
      </w:r>
      <w:r w:rsidRPr="00C67C72">
        <w:rPr>
          <w:rFonts w:ascii="Sylfaen" w:eastAsia="Times New Roman" w:hAnsi="Sylfaen" w:cs="Times New Roman"/>
          <w:color w:val="222222"/>
          <w:sz w:val="24"/>
          <w:szCs w:val="24"/>
          <w:shd w:val="clear" w:color="auto" w:fill="FFFFFF"/>
          <w:lang w:eastAsia="ka-GE"/>
        </w:rPr>
        <w:t xml:space="preserve"> by working with post-Soviet countries to improve</w:t>
      </w:r>
      <w:r w:rsidRPr="00C67C72">
        <w:rPr>
          <w:rFonts w:ascii="Sylfaen" w:eastAsia="Times New Roman" w:hAnsi="Sylfaen" w:cs="Times New Roman"/>
          <w:color w:val="222222"/>
          <w:sz w:val="24"/>
          <w:szCs w:val="24"/>
          <w:shd w:val="clear" w:color="auto" w:fill="FFFFFF"/>
          <w:lang w:val="ka-GE" w:eastAsia="ka-GE"/>
        </w:rPr>
        <w:t xml:space="preserve"> biosafety</w:t>
      </w:r>
      <w:r w:rsidRPr="00C67C72">
        <w:rPr>
          <w:rFonts w:ascii="Sylfaen" w:eastAsia="Times New Roman" w:hAnsi="Sylfaen" w:cs="Times New Roman"/>
          <w:color w:val="222222"/>
          <w:sz w:val="24"/>
          <w:szCs w:val="24"/>
          <w:shd w:val="clear" w:color="auto" w:fill="FFFFFF"/>
          <w:lang w:val="en-GB" w:eastAsia="ka-GE"/>
        </w:rPr>
        <w:t>,</w:t>
      </w:r>
      <w:r w:rsidRPr="00C67C72">
        <w:rPr>
          <w:rFonts w:ascii="Sylfaen" w:eastAsia="Times New Roman" w:hAnsi="Sylfaen" w:cs="Times New Roman"/>
          <w:color w:val="222222"/>
          <w:sz w:val="24"/>
          <w:szCs w:val="24"/>
          <w:shd w:val="clear" w:color="auto" w:fill="FFFFFF"/>
          <w:lang w:val="ka-GE" w:eastAsia="ka-GE"/>
        </w:rPr>
        <w:t xml:space="preserve"> biosecurity and disease </w:t>
      </w:r>
      <w:r w:rsidRPr="00C67C72">
        <w:rPr>
          <w:rFonts w:ascii="Sylfaen" w:eastAsia="Times New Roman" w:hAnsi="Sylfaen" w:cs="Times New Roman"/>
          <w:color w:val="222222"/>
          <w:sz w:val="24"/>
          <w:szCs w:val="24"/>
          <w:shd w:val="clear" w:color="auto" w:fill="FFFFFF"/>
          <w:lang w:eastAsia="ka-GE"/>
        </w:rPr>
        <w:t>surveillance</w:t>
      </w:r>
      <w:r w:rsidRPr="00C67C72">
        <w:rPr>
          <w:rFonts w:ascii="Sylfaen" w:eastAsia="Times New Roman" w:hAnsi="Sylfaen" w:cs="Times New Roman"/>
          <w:color w:val="222222"/>
          <w:sz w:val="24"/>
          <w:szCs w:val="24"/>
          <w:shd w:val="clear" w:color="auto" w:fill="FFFFFF"/>
          <w:lang w:val="ka-GE" w:eastAsia="ka-GE"/>
        </w:rPr>
        <w:t xml:space="preserve">. </w:t>
      </w:r>
    </w:p>
    <w:p w:rsidR="00C67C72" w:rsidRPr="00C67C72" w:rsidRDefault="00C67C72" w:rsidP="00A56CF3">
      <w:pPr>
        <w:spacing w:after="0" w:line="240" w:lineRule="auto"/>
        <w:jc w:val="both"/>
        <w:rPr>
          <w:rFonts w:ascii="Sylfaen" w:eastAsia="Times New Roman" w:hAnsi="Sylfaen" w:cs="Times New Roman"/>
          <w:color w:val="222222"/>
          <w:sz w:val="24"/>
          <w:szCs w:val="24"/>
          <w:highlight w:val="yellow"/>
          <w:shd w:val="clear" w:color="auto" w:fill="FFFFFF"/>
          <w:lang w:val="ka-GE" w:eastAsia="ka-GE"/>
        </w:rPr>
      </w:pPr>
    </w:p>
    <w:p w:rsidR="00C67C72" w:rsidRPr="00C67C72" w:rsidRDefault="00C67C72" w:rsidP="00A56CF3">
      <w:pPr>
        <w:shd w:val="clear" w:color="auto" w:fill="FFFFFF"/>
        <w:spacing w:after="0" w:line="336" w:lineRule="atLeast"/>
        <w:jc w:val="both"/>
        <w:textAlignment w:val="baseline"/>
        <w:rPr>
          <w:rFonts w:ascii="Sylfaen" w:eastAsia="Times New Roman" w:hAnsi="Sylfaen" w:cs="Times New Roman"/>
          <w:sz w:val="24"/>
          <w:szCs w:val="24"/>
          <w:bdr w:val="none" w:sz="0" w:space="0" w:color="auto" w:frame="1"/>
          <w:lang w:val="ka-GE" w:eastAsia="ka-GE"/>
        </w:rPr>
      </w:pPr>
      <w:r w:rsidRPr="00C67C72">
        <w:rPr>
          <w:rFonts w:ascii="Sylfaen" w:eastAsia="Times New Roman" w:hAnsi="Sylfaen" w:cs="Times New Roman"/>
          <w:sz w:val="24"/>
          <w:szCs w:val="24"/>
          <w:bdr w:val="none" w:sz="0" w:space="0" w:color="auto" w:frame="1"/>
          <w:lang w:val="ka-GE" w:eastAsia="ka-GE"/>
        </w:rPr>
        <w:t>Over the years, the program has made significant contributions to international and homeland security. Assistance to partners across the former Soviet Union has been provided to:</w:t>
      </w:r>
    </w:p>
    <w:p w:rsidR="00C67C72" w:rsidRPr="00C67C72" w:rsidRDefault="00C67C72" w:rsidP="00A56CF3">
      <w:pPr>
        <w:shd w:val="clear" w:color="auto" w:fill="FFFFFF"/>
        <w:spacing w:after="0" w:line="336" w:lineRule="atLeast"/>
        <w:jc w:val="both"/>
        <w:textAlignment w:val="baseline"/>
        <w:rPr>
          <w:rFonts w:ascii="Sylfaen" w:eastAsia="Times New Roman" w:hAnsi="Sylfaen" w:cs="Times New Roman"/>
          <w:b/>
          <w:sz w:val="24"/>
          <w:szCs w:val="24"/>
          <w:u w:val="single"/>
          <w:bdr w:val="none" w:sz="0" w:space="0" w:color="auto" w:frame="1"/>
          <w:lang w:val="ka-GE" w:eastAsia="ka-GE"/>
        </w:rPr>
      </w:pPr>
      <w:r w:rsidRPr="00C67C72">
        <w:rPr>
          <w:rFonts w:ascii="Sylfaen" w:eastAsia="Times New Roman" w:hAnsi="Sylfaen" w:cs="Times New Roman"/>
          <w:sz w:val="24"/>
          <w:szCs w:val="24"/>
          <w:bdr w:val="none" w:sz="0" w:space="0" w:color="auto" w:frame="1"/>
          <w:lang w:val="ka-GE" w:eastAsia="ka-GE"/>
        </w:rPr>
        <w:t>•</w:t>
      </w:r>
      <w:r w:rsidRPr="00C67C72">
        <w:rPr>
          <w:rFonts w:ascii="Sylfaen" w:eastAsia="Times New Roman" w:hAnsi="Sylfaen" w:cs="Times New Roman"/>
          <w:sz w:val="24"/>
          <w:szCs w:val="24"/>
          <w:bdr w:val="none" w:sz="0" w:space="0" w:color="auto" w:frame="1"/>
          <w:lang w:val="ka-GE" w:eastAsia="ka-GE"/>
        </w:rPr>
        <w:tab/>
      </w:r>
      <w:r w:rsidRPr="00C67C72">
        <w:rPr>
          <w:rFonts w:ascii="Sylfaen" w:eastAsia="Times New Roman" w:hAnsi="Sylfaen" w:cs="Times New Roman"/>
          <w:b/>
          <w:sz w:val="24"/>
          <w:szCs w:val="24"/>
          <w:u w:val="single"/>
          <w:bdr w:val="none" w:sz="0" w:space="0" w:color="auto" w:frame="1"/>
          <w:lang w:val="ka-GE" w:eastAsia="ka-GE"/>
        </w:rPr>
        <w:t xml:space="preserve">Consolidate and secure dangerous </w:t>
      </w:r>
      <w:r w:rsidRPr="00C67C72">
        <w:rPr>
          <w:rFonts w:ascii="Sylfaen" w:eastAsia="Times New Roman" w:hAnsi="Sylfaen" w:cs="Times New Roman"/>
          <w:b/>
          <w:sz w:val="24"/>
          <w:szCs w:val="24"/>
          <w:u w:val="single"/>
          <w:bdr w:val="none" w:sz="0" w:space="0" w:color="auto" w:frame="1"/>
          <w:lang w:eastAsia="ka-GE"/>
        </w:rPr>
        <w:t xml:space="preserve">microbe cultures </w:t>
      </w:r>
      <w:r w:rsidRPr="00C67C72">
        <w:rPr>
          <w:rFonts w:ascii="Sylfaen" w:eastAsia="Times New Roman" w:hAnsi="Sylfaen" w:cs="Times New Roman"/>
          <w:b/>
          <w:sz w:val="24"/>
          <w:szCs w:val="24"/>
          <w:u w:val="single"/>
          <w:bdr w:val="none" w:sz="0" w:space="0" w:color="auto" w:frame="1"/>
          <w:lang w:val="ka-GE" w:eastAsia="ka-GE"/>
        </w:rPr>
        <w:t xml:space="preserve">into central reference lab </w:t>
      </w:r>
      <w:r w:rsidRPr="00C67C72">
        <w:rPr>
          <w:rFonts w:ascii="Sylfaen" w:eastAsia="Times New Roman" w:hAnsi="Sylfaen" w:cs="Times New Roman"/>
          <w:b/>
          <w:sz w:val="24"/>
          <w:szCs w:val="24"/>
          <w:u w:val="single"/>
          <w:bdr w:val="none" w:sz="0" w:space="0" w:color="auto" w:frame="1"/>
          <w:lang w:eastAsia="ka-GE"/>
        </w:rPr>
        <w:t>“museums”</w:t>
      </w:r>
      <w:r w:rsidRPr="00C67C72">
        <w:rPr>
          <w:rFonts w:ascii="Sylfaen" w:eastAsia="Times New Roman" w:hAnsi="Sylfaen" w:cs="Times New Roman"/>
          <w:b/>
          <w:sz w:val="24"/>
          <w:szCs w:val="24"/>
          <w:u w:val="single"/>
          <w:bdr w:val="none" w:sz="0" w:space="0" w:color="auto" w:frame="1"/>
          <w:lang w:val="ka-GE" w:eastAsia="ka-GE"/>
        </w:rPr>
        <w:t>;</w:t>
      </w:r>
    </w:p>
    <w:p w:rsidR="00C67C72" w:rsidRPr="00C67C72" w:rsidRDefault="00C67C72" w:rsidP="00A56CF3">
      <w:pPr>
        <w:shd w:val="clear" w:color="auto" w:fill="FFFFFF"/>
        <w:spacing w:after="0" w:line="336" w:lineRule="atLeast"/>
        <w:jc w:val="both"/>
        <w:textAlignment w:val="baseline"/>
        <w:rPr>
          <w:rFonts w:ascii="Sylfaen" w:eastAsia="Times New Roman" w:hAnsi="Sylfaen" w:cs="Times New Roman"/>
          <w:b/>
          <w:sz w:val="24"/>
          <w:szCs w:val="24"/>
          <w:u w:val="single"/>
          <w:bdr w:val="none" w:sz="0" w:space="0" w:color="auto" w:frame="1"/>
          <w:lang w:val="ka-GE" w:eastAsia="ka-GE"/>
        </w:rPr>
      </w:pPr>
      <w:r w:rsidRPr="00C67C72">
        <w:rPr>
          <w:rFonts w:ascii="Sylfaen" w:eastAsia="Times New Roman" w:hAnsi="Sylfaen" w:cs="Times New Roman"/>
          <w:sz w:val="24"/>
          <w:szCs w:val="24"/>
          <w:bdr w:val="none" w:sz="0" w:space="0" w:color="auto" w:frame="1"/>
          <w:lang w:val="ka-GE" w:eastAsia="ka-GE"/>
        </w:rPr>
        <w:t>•</w:t>
      </w:r>
      <w:r w:rsidRPr="00C67C72">
        <w:rPr>
          <w:rFonts w:ascii="Sylfaen" w:eastAsia="Times New Roman" w:hAnsi="Sylfaen" w:cs="Times New Roman"/>
          <w:sz w:val="24"/>
          <w:szCs w:val="24"/>
          <w:bdr w:val="none" w:sz="0" w:space="0" w:color="auto" w:frame="1"/>
          <w:lang w:val="ka-GE" w:eastAsia="ka-GE"/>
        </w:rPr>
        <w:tab/>
      </w:r>
      <w:r w:rsidRPr="00C67C72">
        <w:rPr>
          <w:rFonts w:ascii="Sylfaen" w:eastAsia="Times New Roman" w:hAnsi="Sylfaen" w:cs="Times New Roman"/>
          <w:b/>
          <w:sz w:val="24"/>
          <w:szCs w:val="24"/>
          <w:u w:val="single"/>
          <w:bdr w:val="none" w:sz="0" w:space="0" w:color="auto" w:frame="1"/>
          <w:lang w:val="ka-GE" w:eastAsia="ka-GE"/>
        </w:rPr>
        <w:t>Improve the safety and security of biological facilities;</w:t>
      </w:r>
    </w:p>
    <w:p w:rsidR="00C67C72" w:rsidRPr="00C67C72" w:rsidRDefault="00C67C72" w:rsidP="00A56CF3">
      <w:pPr>
        <w:shd w:val="clear" w:color="auto" w:fill="FFFFFF"/>
        <w:spacing w:after="0" w:line="336" w:lineRule="atLeast"/>
        <w:ind w:left="705" w:hanging="705"/>
        <w:jc w:val="both"/>
        <w:textAlignment w:val="baseline"/>
        <w:rPr>
          <w:rFonts w:ascii="Sylfaen" w:eastAsia="Times New Roman" w:hAnsi="Sylfaen" w:cs="Times New Roman"/>
          <w:sz w:val="24"/>
          <w:szCs w:val="24"/>
          <w:bdr w:val="none" w:sz="0" w:space="0" w:color="auto" w:frame="1"/>
          <w:lang w:val="ka-GE" w:eastAsia="ka-GE"/>
        </w:rPr>
      </w:pPr>
      <w:r w:rsidRPr="00C67C72">
        <w:rPr>
          <w:rFonts w:ascii="Sylfaen" w:eastAsia="Times New Roman" w:hAnsi="Sylfaen" w:cs="Times New Roman"/>
          <w:sz w:val="24"/>
          <w:szCs w:val="24"/>
          <w:bdr w:val="none" w:sz="0" w:space="0" w:color="auto" w:frame="1"/>
          <w:lang w:val="ka-GE" w:eastAsia="ka-GE"/>
        </w:rPr>
        <w:t>•</w:t>
      </w:r>
      <w:r w:rsidRPr="00C67C72">
        <w:rPr>
          <w:rFonts w:ascii="Sylfaen" w:eastAsia="Times New Roman" w:hAnsi="Sylfaen" w:cs="Times New Roman"/>
          <w:sz w:val="24"/>
          <w:szCs w:val="24"/>
          <w:bdr w:val="none" w:sz="0" w:space="0" w:color="auto" w:frame="1"/>
          <w:lang w:val="ka-GE" w:eastAsia="ka-GE"/>
        </w:rPr>
        <w:tab/>
      </w:r>
      <w:r w:rsidRPr="00C67C72">
        <w:rPr>
          <w:rFonts w:ascii="Sylfaen" w:eastAsia="Times New Roman" w:hAnsi="Sylfaen" w:cs="Times New Roman"/>
          <w:b/>
          <w:sz w:val="24"/>
          <w:szCs w:val="24"/>
          <w:u w:val="single"/>
          <w:bdr w:val="none" w:sz="0" w:space="0" w:color="auto" w:frame="1"/>
          <w:lang w:val="ka-GE" w:eastAsia="ka-GE"/>
        </w:rPr>
        <w:t xml:space="preserve">Enhance partner </w:t>
      </w:r>
      <w:r w:rsidRPr="00C67C72">
        <w:rPr>
          <w:rFonts w:ascii="Sylfaen" w:eastAsia="Times New Roman" w:hAnsi="Sylfaen" w:cs="Times New Roman"/>
          <w:b/>
          <w:sz w:val="24"/>
          <w:szCs w:val="24"/>
          <w:u w:val="single"/>
          <w:bdr w:val="none" w:sz="0" w:space="0" w:color="auto" w:frame="1"/>
          <w:lang w:eastAsia="ka-GE"/>
        </w:rPr>
        <w:t>countries’</w:t>
      </w:r>
      <w:r w:rsidRPr="00C67C72">
        <w:rPr>
          <w:rFonts w:ascii="Sylfaen" w:eastAsia="Times New Roman" w:hAnsi="Sylfaen" w:cs="Times New Roman"/>
          <w:b/>
          <w:sz w:val="24"/>
          <w:szCs w:val="24"/>
          <w:u w:val="single"/>
          <w:bdr w:val="none" w:sz="0" w:space="0" w:color="auto" w:frame="1"/>
          <w:lang w:val="ka-GE" w:eastAsia="ka-GE"/>
        </w:rPr>
        <w:t xml:space="preserve"> capabilities to</w:t>
      </w:r>
      <w:r w:rsidRPr="00C67C72">
        <w:rPr>
          <w:rFonts w:ascii="Sylfaen" w:eastAsia="Times New Roman" w:hAnsi="Sylfaen" w:cs="Times New Roman"/>
          <w:b/>
          <w:sz w:val="24"/>
          <w:szCs w:val="24"/>
          <w:u w:val="single"/>
          <w:bdr w:val="none" w:sz="0" w:space="0" w:color="auto" w:frame="1"/>
          <w:lang w:eastAsia="ka-GE"/>
        </w:rPr>
        <w:t xml:space="preserve"> </w:t>
      </w:r>
      <w:r w:rsidRPr="00C67C72">
        <w:rPr>
          <w:rFonts w:ascii="Sylfaen" w:eastAsia="Times New Roman" w:hAnsi="Sylfaen" w:cs="Times New Roman"/>
          <w:b/>
          <w:sz w:val="24"/>
          <w:szCs w:val="24"/>
          <w:u w:val="single"/>
          <w:bdr w:val="none" w:sz="0" w:space="0" w:color="auto" w:frame="1"/>
          <w:lang w:val="ka-GE" w:eastAsia="ka-GE"/>
        </w:rPr>
        <w:t>detect, and report bio-terror attacks and potential</w:t>
      </w:r>
      <w:r w:rsidRPr="00C67C72">
        <w:rPr>
          <w:rFonts w:ascii="Sylfaen" w:eastAsia="Times New Roman" w:hAnsi="Sylfaen" w:cs="Times New Roman"/>
          <w:b/>
          <w:sz w:val="24"/>
          <w:szCs w:val="24"/>
          <w:u w:val="single"/>
          <w:bdr w:val="none" w:sz="0" w:space="0" w:color="auto" w:frame="1"/>
          <w:lang w:val="en-GB" w:eastAsia="ka-GE"/>
        </w:rPr>
        <w:t xml:space="preserve"> epidemics in a reasonable time</w:t>
      </w:r>
      <w:r w:rsidRPr="00C67C72">
        <w:rPr>
          <w:rFonts w:ascii="Sylfaen" w:eastAsia="Times New Roman" w:hAnsi="Sylfaen" w:cs="Times New Roman"/>
          <w:b/>
          <w:sz w:val="24"/>
          <w:szCs w:val="24"/>
          <w:u w:val="single"/>
          <w:bdr w:val="none" w:sz="0" w:space="0" w:color="auto" w:frame="1"/>
          <w:lang w:val="ka-GE" w:eastAsia="ka-GE"/>
        </w:rPr>
        <w:t>;</w:t>
      </w:r>
    </w:p>
    <w:p w:rsidR="00C67C72" w:rsidRPr="00C67C72" w:rsidRDefault="00C67C72" w:rsidP="00A56CF3">
      <w:pPr>
        <w:spacing w:after="0" w:line="240" w:lineRule="auto"/>
        <w:ind w:left="705" w:hanging="705"/>
        <w:jc w:val="both"/>
        <w:rPr>
          <w:rFonts w:ascii="Sylfaen" w:eastAsia="Times New Roman" w:hAnsi="Sylfaen" w:cs="Times New Roman"/>
          <w:b/>
          <w:sz w:val="24"/>
          <w:szCs w:val="24"/>
          <w:u w:val="single"/>
          <w:bdr w:val="none" w:sz="0" w:space="0" w:color="auto" w:frame="1"/>
          <w:lang w:val="ka-GE" w:eastAsia="ka-GE"/>
        </w:rPr>
      </w:pPr>
      <w:r w:rsidRPr="00C67C72">
        <w:rPr>
          <w:rFonts w:ascii="Sylfaen" w:eastAsia="Times New Roman" w:hAnsi="Sylfaen" w:cs="Times New Roman"/>
          <w:sz w:val="24"/>
          <w:szCs w:val="24"/>
          <w:bdr w:val="none" w:sz="0" w:space="0" w:color="auto" w:frame="1"/>
          <w:lang w:val="ka-GE" w:eastAsia="ka-GE"/>
        </w:rPr>
        <w:t>•</w:t>
      </w:r>
      <w:r w:rsidRPr="00C67C72">
        <w:rPr>
          <w:rFonts w:ascii="Sylfaen" w:eastAsia="Times New Roman" w:hAnsi="Sylfaen" w:cs="Times New Roman"/>
          <w:sz w:val="24"/>
          <w:szCs w:val="24"/>
          <w:bdr w:val="none" w:sz="0" w:space="0" w:color="auto" w:frame="1"/>
          <w:lang w:val="ka-GE" w:eastAsia="ka-GE"/>
        </w:rPr>
        <w:tab/>
      </w:r>
      <w:r w:rsidRPr="00C67C72">
        <w:rPr>
          <w:rFonts w:ascii="Sylfaen" w:eastAsia="Times New Roman" w:hAnsi="Sylfaen" w:cs="Times New Roman"/>
          <w:b/>
          <w:sz w:val="24"/>
          <w:szCs w:val="24"/>
          <w:u w:val="single"/>
          <w:bdr w:val="none" w:sz="0" w:space="0" w:color="auto" w:frame="1"/>
          <w:lang w:val="ka-GE" w:eastAsia="ka-GE"/>
        </w:rPr>
        <w:t>Engage scientists with biological weapon-related expertise in research that supports force protection, medical countermeasures, diagnostics, and modeling</w:t>
      </w:r>
    </w:p>
    <w:p w:rsidR="00C67C72" w:rsidRPr="00C67C72" w:rsidRDefault="00C67C72" w:rsidP="00A56CF3">
      <w:pPr>
        <w:spacing w:after="0" w:line="240" w:lineRule="auto"/>
        <w:jc w:val="both"/>
        <w:rPr>
          <w:rFonts w:ascii="Sylfaen" w:eastAsia="Times New Roman" w:hAnsi="Sylfaen" w:cs="Times New Roman"/>
          <w:b/>
          <w:sz w:val="23"/>
          <w:szCs w:val="23"/>
          <w:u w:val="single"/>
          <w:bdr w:val="none" w:sz="0" w:space="0" w:color="auto" w:frame="1"/>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eastAsia="ka-GE"/>
        </w:rPr>
        <w:t>In Georgia the D</w:t>
      </w:r>
      <w:r w:rsidRPr="00C67C72">
        <w:rPr>
          <w:rFonts w:ascii="Sylfaen" w:eastAsia="Times New Roman" w:hAnsi="Sylfaen" w:cs="Times New Roman"/>
          <w:color w:val="222222"/>
          <w:sz w:val="24"/>
          <w:szCs w:val="24"/>
          <w:shd w:val="clear" w:color="auto" w:fill="FFFFFF"/>
          <w:lang w:val="ka-GE" w:eastAsia="ka-GE"/>
        </w:rPr>
        <w:t>efense Threat Reduction Agency (DTRA)</w:t>
      </w:r>
      <w:r w:rsidRPr="00C67C72">
        <w:rPr>
          <w:rFonts w:ascii="Sylfaen" w:eastAsia="Times New Roman" w:hAnsi="Sylfaen" w:cs="Times New Roman"/>
          <w:color w:val="222222"/>
          <w:sz w:val="24"/>
          <w:szCs w:val="24"/>
          <w:shd w:val="clear" w:color="auto" w:fill="FFFFFF"/>
          <w:lang w:eastAsia="ka-GE"/>
        </w:rPr>
        <w:t xml:space="preserve">, one of the structural units of the U.S. </w:t>
      </w:r>
      <w:r w:rsidRPr="00C67C72">
        <w:rPr>
          <w:rFonts w:ascii="Sylfaen" w:eastAsia="Times New Roman" w:hAnsi="Sylfaen" w:cs="Times New Roman"/>
          <w:color w:val="222222"/>
          <w:sz w:val="24"/>
          <w:szCs w:val="24"/>
          <w:shd w:val="clear" w:color="auto" w:fill="FFFFFF"/>
          <w:lang w:val="ka-GE" w:eastAsia="ka-GE"/>
        </w:rPr>
        <w:t>DoD</w:t>
      </w:r>
      <w:r w:rsidRPr="00C67C72">
        <w:rPr>
          <w:rFonts w:ascii="Sylfaen" w:eastAsia="Times New Roman" w:hAnsi="Sylfaen" w:cs="Times New Roman"/>
          <w:color w:val="222222"/>
          <w:sz w:val="24"/>
          <w:szCs w:val="24"/>
          <w:shd w:val="clear" w:color="auto" w:fill="FFFFFF"/>
          <w:lang w:eastAsia="ka-GE"/>
        </w:rPr>
        <w:t>,</w:t>
      </w:r>
      <w:r w:rsidRPr="00C67C72">
        <w:rPr>
          <w:rFonts w:ascii="Sylfaen" w:eastAsia="Times New Roman" w:hAnsi="Sylfaen" w:cs="Times New Roman"/>
          <w:color w:val="222222"/>
          <w:sz w:val="24"/>
          <w:szCs w:val="24"/>
          <w:shd w:val="clear" w:color="auto" w:fill="FFFFFF"/>
          <w:lang w:val="ka-GE" w:eastAsia="ka-GE"/>
        </w:rPr>
        <w:t xml:space="preserve"> </w:t>
      </w:r>
      <w:r w:rsidRPr="00C67C72">
        <w:rPr>
          <w:rFonts w:ascii="Sylfaen" w:eastAsia="Times New Roman" w:hAnsi="Sylfaen" w:cs="Times New Roman"/>
          <w:color w:val="222222"/>
          <w:sz w:val="24"/>
          <w:szCs w:val="24"/>
          <w:shd w:val="clear" w:color="auto" w:fill="FFFFFF"/>
          <w:lang w:eastAsia="ka-GE"/>
        </w:rPr>
        <w:t xml:space="preserve">started to implement the Program. It is a </w:t>
      </w:r>
      <w:r w:rsidRPr="00C67C72">
        <w:rPr>
          <w:rFonts w:ascii="Sylfaen" w:eastAsia="Times New Roman" w:hAnsi="Sylfaen" w:cs="Times New Roman"/>
          <w:color w:val="222222"/>
          <w:sz w:val="24"/>
          <w:szCs w:val="24"/>
          <w:shd w:val="clear" w:color="auto" w:fill="FFFFFF"/>
          <w:lang w:val="ka-GE" w:eastAsia="ka-GE"/>
        </w:rPr>
        <w:t xml:space="preserve">Combat Support Agency for countering weapons of mass destruction (chemical, biological, radiological, nuclear and high-explosives). DTRA's main functions are threat reduction, threat control, combat support, and technology development. </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eastAsia="ka-GE"/>
        </w:rPr>
      </w:pPr>
      <w:r w:rsidRPr="00C67C72">
        <w:rPr>
          <w:rFonts w:ascii="Sylfaen" w:eastAsia="Times New Roman" w:hAnsi="Sylfaen" w:cs="Times New Roman"/>
          <w:color w:val="222222"/>
          <w:sz w:val="24"/>
          <w:szCs w:val="24"/>
          <w:shd w:val="clear" w:color="auto" w:fill="FFFFFF"/>
          <w:lang w:val="ka-GE" w:eastAsia="ka-GE"/>
        </w:rPr>
        <w:t xml:space="preserve">The CBEP is based on </w:t>
      </w:r>
      <w:r w:rsidRPr="00C67C72">
        <w:rPr>
          <w:rFonts w:ascii="Sylfaen" w:eastAsia="Times New Roman" w:hAnsi="Sylfaen" w:cs="Times New Roman"/>
          <w:color w:val="222222"/>
          <w:sz w:val="24"/>
          <w:szCs w:val="24"/>
          <w:shd w:val="clear" w:color="auto" w:fill="FFFFFF"/>
          <w:lang w:eastAsia="ka-GE"/>
        </w:rPr>
        <w:t xml:space="preserve">objectives of </w:t>
      </w:r>
      <w:r w:rsidRPr="00C67C72">
        <w:rPr>
          <w:rFonts w:ascii="Sylfaen" w:eastAsia="Times New Roman" w:hAnsi="Sylfaen" w:cs="Times New Roman"/>
          <w:color w:val="222222"/>
          <w:sz w:val="24"/>
          <w:szCs w:val="24"/>
          <w:shd w:val="clear" w:color="auto" w:fill="FFFFFF"/>
          <w:lang w:val="ka-GE" w:eastAsia="ka-GE"/>
        </w:rPr>
        <w:t xml:space="preserve">the United States and </w:t>
      </w:r>
      <w:r w:rsidRPr="00C67C72">
        <w:rPr>
          <w:rFonts w:ascii="Sylfaen" w:eastAsia="Times New Roman" w:hAnsi="Sylfaen" w:cs="Times New Roman"/>
          <w:color w:val="222222"/>
          <w:sz w:val="24"/>
          <w:szCs w:val="24"/>
          <w:shd w:val="clear" w:color="auto" w:fill="FFFFFF"/>
          <w:lang w:eastAsia="ka-GE"/>
        </w:rPr>
        <w:t>G</w:t>
      </w:r>
      <w:r w:rsidRPr="00C67C72">
        <w:rPr>
          <w:rFonts w:ascii="Sylfaen" w:eastAsia="Times New Roman" w:hAnsi="Sylfaen" w:cs="Times New Roman"/>
          <w:color w:val="222222"/>
          <w:sz w:val="24"/>
          <w:szCs w:val="24"/>
          <w:shd w:val="clear" w:color="auto" w:fill="FFFFFF"/>
          <w:lang w:val="ka-GE" w:eastAsia="ka-GE"/>
        </w:rPr>
        <w:t xml:space="preserve">lobal Health </w:t>
      </w:r>
      <w:r w:rsidRPr="00C67C72">
        <w:rPr>
          <w:rFonts w:ascii="Sylfaen" w:eastAsia="Times New Roman" w:hAnsi="Sylfaen" w:cs="Times New Roman"/>
          <w:color w:val="222222"/>
          <w:sz w:val="24"/>
          <w:szCs w:val="24"/>
          <w:shd w:val="clear" w:color="auto" w:fill="FFFFFF"/>
          <w:lang w:eastAsia="ka-GE"/>
        </w:rPr>
        <w:t>S</w:t>
      </w:r>
      <w:r w:rsidRPr="00C67C72">
        <w:rPr>
          <w:rFonts w:ascii="Sylfaen" w:eastAsia="Times New Roman" w:hAnsi="Sylfaen" w:cs="Times New Roman"/>
          <w:color w:val="222222"/>
          <w:sz w:val="24"/>
          <w:szCs w:val="24"/>
          <w:shd w:val="clear" w:color="auto" w:fill="FFFFFF"/>
          <w:lang w:val="ka-GE" w:eastAsia="ka-GE"/>
        </w:rPr>
        <w:t xml:space="preserve">ecurity that are </w:t>
      </w:r>
      <w:r w:rsidRPr="00C67C72">
        <w:rPr>
          <w:rFonts w:ascii="Sylfaen" w:eastAsia="Times New Roman" w:hAnsi="Sylfaen" w:cs="Times New Roman"/>
          <w:color w:val="222222"/>
          <w:sz w:val="24"/>
          <w:szCs w:val="24"/>
          <w:shd w:val="clear" w:color="auto" w:fill="FFFFFF"/>
          <w:lang w:eastAsia="ka-GE"/>
        </w:rPr>
        <w:t xml:space="preserve">conditioned by risks of especially dangerous infection outbreaks. The program promotes </w:t>
      </w:r>
      <w:r w:rsidRPr="00C67C72">
        <w:rPr>
          <w:rFonts w:ascii="Sylfaen" w:eastAsia="Times New Roman" w:hAnsi="Sylfaen" w:cs="Times New Roman"/>
          <w:color w:val="222222"/>
          <w:sz w:val="24"/>
          <w:szCs w:val="24"/>
          <w:shd w:val="clear" w:color="auto" w:fill="FFFFFF"/>
          <w:lang w:val="ka-GE" w:eastAsia="ka-GE"/>
        </w:rPr>
        <w:t xml:space="preserve">best practices in the field of biological security, improving Georgia's potential </w:t>
      </w:r>
      <w:r w:rsidRPr="00C67C72">
        <w:rPr>
          <w:rFonts w:ascii="Sylfaen" w:eastAsia="Times New Roman" w:hAnsi="Sylfaen" w:cs="Times New Roman"/>
          <w:color w:val="222222"/>
          <w:sz w:val="24"/>
          <w:szCs w:val="24"/>
          <w:shd w:val="clear" w:color="auto" w:fill="FFFFFF"/>
          <w:lang w:eastAsia="ka-GE"/>
        </w:rPr>
        <w:t>in d</w:t>
      </w:r>
      <w:r w:rsidRPr="00C67C72">
        <w:rPr>
          <w:rFonts w:ascii="Sylfaen" w:eastAsia="Times New Roman" w:hAnsi="Sylfaen" w:cs="Times New Roman"/>
          <w:color w:val="222222"/>
          <w:sz w:val="24"/>
          <w:szCs w:val="24"/>
          <w:shd w:val="clear" w:color="auto" w:fill="FFFFFF"/>
          <w:lang w:val="ka-GE" w:eastAsia="ka-GE"/>
        </w:rPr>
        <w:t xml:space="preserve">etecting and reporting of </w:t>
      </w:r>
      <w:r w:rsidRPr="00C67C72">
        <w:rPr>
          <w:rFonts w:ascii="Sylfaen" w:eastAsia="Times New Roman" w:hAnsi="Sylfaen" w:cs="Times New Roman"/>
          <w:color w:val="222222"/>
          <w:sz w:val="24"/>
          <w:szCs w:val="24"/>
          <w:shd w:val="clear" w:color="auto" w:fill="FFFFFF"/>
          <w:lang w:eastAsia="ka-GE"/>
        </w:rPr>
        <w:t>communicable</w:t>
      </w:r>
      <w:r w:rsidRPr="00C67C72">
        <w:rPr>
          <w:rFonts w:ascii="Sylfaen" w:eastAsia="Times New Roman" w:hAnsi="Sylfaen" w:cs="Times New Roman"/>
          <w:color w:val="222222"/>
          <w:sz w:val="24"/>
          <w:szCs w:val="24"/>
          <w:shd w:val="clear" w:color="auto" w:fill="FFFFFF"/>
          <w:lang w:val="ka-GE" w:eastAsia="ka-GE"/>
        </w:rPr>
        <w:t xml:space="preserve"> diseases, as well as introduction </w:t>
      </w:r>
      <w:r w:rsidRPr="00C67C72">
        <w:rPr>
          <w:rFonts w:ascii="Sylfaen" w:eastAsia="Times New Roman" w:hAnsi="Sylfaen" w:cs="Times New Roman"/>
          <w:color w:val="222222"/>
          <w:sz w:val="24"/>
          <w:szCs w:val="24"/>
          <w:shd w:val="clear" w:color="auto" w:fill="FFFFFF"/>
          <w:lang w:eastAsia="ka-GE"/>
        </w:rPr>
        <w:t xml:space="preserve">of international cooperation in </w:t>
      </w:r>
      <w:r w:rsidRPr="00C67C72">
        <w:rPr>
          <w:rFonts w:ascii="Sylfaen" w:eastAsia="Times New Roman" w:hAnsi="Sylfaen" w:cs="Times New Roman"/>
          <w:color w:val="222222"/>
          <w:sz w:val="24"/>
          <w:szCs w:val="24"/>
          <w:shd w:val="clear" w:color="auto" w:fill="FFFFFF"/>
          <w:lang w:val="ka-GE" w:eastAsia="ka-GE"/>
        </w:rPr>
        <w:t>research</w:t>
      </w:r>
      <w:r w:rsidRPr="00C67C72">
        <w:rPr>
          <w:rFonts w:ascii="Sylfaen" w:eastAsia="Times New Roman" w:hAnsi="Sylfaen" w:cs="Times New Roman"/>
          <w:color w:val="222222"/>
          <w:sz w:val="24"/>
          <w:szCs w:val="24"/>
          <w:shd w:val="clear" w:color="auto" w:fill="FFFFFF"/>
          <w:lang w:eastAsia="ka-GE"/>
        </w:rPr>
        <w:t>.</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In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90’</w:t>
      </w:r>
      <w:r w:rsidRPr="00C67C72">
        <w:rPr>
          <w:rFonts w:ascii="Sylfaen" w:eastAsia="Times New Roman" w:hAnsi="Sylfaen" w:cs="Times New Roman"/>
          <w:color w:val="222222"/>
          <w:sz w:val="24"/>
          <w:szCs w:val="24"/>
          <w:shd w:val="clear" w:color="auto" w:fill="FFFFFF"/>
          <w:lang w:val="en-GB" w:eastAsia="ka-GE"/>
        </w:rPr>
        <w:t>s</w:t>
      </w:r>
      <w:r w:rsidRPr="00C67C72">
        <w:rPr>
          <w:rFonts w:ascii="Sylfaen" w:eastAsia="Times New Roman" w:hAnsi="Sylfaen" w:cs="Times New Roman"/>
          <w:color w:val="222222"/>
          <w:sz w:val="24"/>
          <w:szCs w:val="24"/>
          <w:shd w:val="clear" w:color="auto" w:fill="FFFFFF"/>
          <w:lang w:val="ka-GE" w:eastAsia="ka-GE"/>
        </w:rPr>
        <w:t xml:space="preserve"> of the last century and in the framework of the DTRA and the Nunn-Lugar CTR program, partnership with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 xml:space="preserve">Georgian Government was established. </w:t>
      </w: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In 1997, the “Agreement</w:t>
      </w:r>
      <w:r w:rsidRPr="00C67C72">
        <w:rPr>
          <w:rFonts w:ascii="Sylfaen" w:eastAsia="Times New Roman" w:hAnsi="Sylfaen" w:cs="Times New Roman"/>
          <w:color w:val="222222"/>
          <w:sz w:val="24"/>
          <w:szCs w:val="24"/>
          <w:shd w:val="clear" w:color="auto" w:fill="FFFFFF"/>
          <w:vertAlign w:val="superscript"/>
          <w:lang w:val="ka-GE" w:eastAsia="ka-GE"/>
        </w:rPr>
        <w:footnoteReference w:id="1"/>
      </w:r>
      <w:r w:rsidRPr="00C67C72">
        <w:rPr>
          <w:rFonts w:ascii="Sylfaen" w:eastAsia="Times New Roman" w:hAnsi="Sylfaen" w:cs="Times New Roman"/>
          <w:color w:val="222222"/>
          <w:sz w:val="24"/>
          <w:szCs w:val="24"/>
          <w:shd w:val="clear" w:color="auto" w:fill="FFFFFF"/>
          <w:lang w:val="ka-GE" w:eastAsia="ka-GE"/>
        </w:rPr>
        <w:t xml:space="preserve"> between the United States of America and Georgia Concerning Cooperation in the Area of the Prevention of Proliferation of Weapons of Mass Destruction, and the Promotion of Defense and Military Relations” was signed, defining areas of cooperation, including prevention of proliferation of nuclear, biological and chemical weapons </w:t>
      </w:r>
      <w:r w:rsidRPr="00C67C72">
        <w:rPr>
          <w:rFonts w:ascii="Sylfaen" w:eastAsia="Times New Roman" w:hAnsi="Sylfaen" w:cs="Times New Roman"/>
          <w:color w:val="222222"/>
          <w:sz w:val="24"/>
          <w:szCs w:val="24"/>
          <w:shd w:val="clear" w:color="auto" w:fill="FFFFFF"/>
          <w:lang w:val="ka-GE" w:eastAsia="ka-GE"/>
        </w:rPr>
        <w:lastRenderedPageBreak/>
        <w:t>and related materials. In 2002 “Agreement</w:t>
      </w:r>
      <w:r w:rsidRPr="00C67C72">
        <w:rPr>
          <w:rFonts w:ascii="Sylfaen" w:eastAsia="Times New Roman" w:hAnsi="Sylfaen" w:cs="Times New Roman"/>
          <w:color w:val="222222"/>
          <w:sz w:val="24"/>
          <w:szCs w:val="24"/>
          <w:shd w:val="clear" w:color="auto" w:fill="FFFFFF"/>
          <w:vertAlign w:val="superscript"/>
          <w:lang w:val="ka-GE" w:eastAsia="ka-GE"/>
        </w:rPr>
        <w:footnoteReference w:id="2"/>
      </w:r>
      <w:r w:rsidRPr="00C67C72">
        <w:rPr>
          <w:rFonts w:ascii="Sylfaen" w:eastAsia="Times New Roman" w:hAnsi="Sylfaen" w:cs="Times New Roman"/>
          <w:color w:val="222222"/>
          <w:sz w:val="24"/>
          <w:szCs w:val="24"/>
          <w:shd w:val="clear" w:color="auto" w:fill="FFFFFF"/>
          <w:lang w:val="ka-GE" w:eastAsia="ka-GE"/>
        </w:rPr>
        <w:t xml:space="preserve"> between the Department of Defense of the USA and Ministry of Defense of Georgia Concerning Cooperation in the Area of Prevention of Proliferation of technology, Pathogens and Expertise Related to the Development of Biological Weapons” was signed. </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In order to achieve the Program objectives there was a need to develop unified systems on disease detection, surveillance and response in the country and incorporate them under the “One Health” concept. </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Several decades ago “One Health” principles gained great importance on national, regional and global levels as </w:t>
      </w:r>
      <w:r w:rsidRPr="00C67C72">
        <w:rPr>
          <w:rFonts w:ascii="Sylfaen" w:eastAsia="Times New Roman" w:hAnsi="Sylfaen" w:cs="Times New Roman"/>
          <w:color w:val="222222"/>
          <w:sz w:val="24"/>
          <w:szCs w:val="24"/>
          <w:shd w:val="clear" w:color="auto" w:fill="FFFFFF"/>
          <w:lang w:val="en-GB" w:eastAsia="ka-GE"/>
        </w:rPr>
        <w:t xml:space="preserve">a </w:t>
      </w:r>
      <w:r w:rsidRPr="00C67C72">
        <w:rPr>
          <w:rFonts w:ascii="Sylfaen" w:eastAsia="Times New Roman" w:hAnsi="Sylfaen" w:cs="Times New Roman"/>
          <w:color w:val="222222"/>
          <w:sz w:val="24"/>
          <w:szCs w:val="24"/>
          <w:shd w:val="clear" w:color="auto" w:fill="FFFFFF"/>
          <w:lang w:val="ka-GE" w:eastAsia="ka-GE"/>
        </w:rPr>
        <w:t>multi-sectoral and cross-disciplined approach, and its goal is to achieve optimal results of healthcare by recognizing relationship</w:t>
      </w:r>
      <w:r w:rsidRPr="00C67C72">
        <w:rPr>
          <w:rFonts w:ascii="Sylfaen" w:eastAsia="Times New Roman" w:hAnsi="Sylfaen" w:cs="Times New Roman"/>
          <w:color w:val="222222"/>
          <w:sz w:val="24"/>
          <w:szCs w:val="24"/>
          <w:shd w:val="clear" w:color="auto" w:fill="FFFFFF"/>
          <w:lang w:val="en-GB" w:eastAsia="ka-GE"/>
        </w:rPr>
        <w:t>s</w:t>
      </w:r>
      <w:r w:rsidRPr="00C67C72">
        <w:rPr>
          <w:rFonts w:ascii="Sylfaen" w:eastAsia="Times New Roman" w:hAnsi="Sylfaen" w:cs="Times New Roman"/>
          <w:color w:val="222222"/>
          <w:sz w:val="24"/>
          <w:szCs w:val="24"/>
          <w:shd w:val="clear" w:color="auto" w:fill="FFFFFF"/>
          <w:lang w:val="ka-GE" w:eastAsia="ka-GE"/>
        </w:rPr>
        <w:t xml:space="preserve"> between humans, animals, plants and their joint environmen</w:t>
      </w:r>
      <w:r w:rsidRPr="00C67C72">
        <w:rPr>
          <w:rFonts w:ascii="Sylfaen" w:eastAsia="Times New Roman" w:hAnsi="Sylfaen" w:cs="Times New Roman"/>
          <w:color w:val="222222"/>
          <w:sz w:val="24"/>
          <w:szCs w:val="24"/>
          <w:shd w:val="clear" w:color="auto" w:fill="FFFFFF"/>
          <w:lang w:eastAsia="ka-GE"/>
        </w:rPr>
        <w:t xml:space="preserve">t. Healthcare workers, vets, ecologists act under “One Health” principles, cooperate, study and control existing public health threats and the reasons for their distribution. </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In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implementation process of CBEP the following government agencies were engaged: From</w:t>
      </w:r>
      <w:r w:rsidRPr="00C67C72">
        <w:rPr>
          <w:rFonts w:ascii="Sylfaen" w:eastAsia="Times New Roman" w:hAnsi="Sylfaen" w:cs="Times New Roman"/>
          <w:color w:val="222222"/>
          <w:sz w:val="24"/>
          <w:szCs w:val="24"/>
          <w:shd w:val="clear" w:color="auto" w:fill="FFFFFF"/>
          <w:lang w:val="en-GB" w:eastAsia="ka-GE"/>
        </w:rPr>
        <w:t xml:space="preserve"> the</w:t>
      </w:r>
      <w:r w:rsidRPr="00C67C72">
        <w:rPr>
          <w:rFonts w:ascii="Sylfaen" w:eastAsia="Times New Roman" w:hAnsi="Sylfaen" w:cs="Times New Roman"/>
          <w:color w:val="222222"/>
          <w:sz w:val="24"/>
          <w:szCs w:val="24"/>
          <w:shd w:val="clear" w:color="auto" w:fill="FFFFFF"/>
          <w:lang w:val="ka-GE" w:eastAsia="ka-GE"/>
        </w:rPr>
        <w:t xml:space="preserve"> Georgia</w:t>
      </w:r>
      <w:r w:rsidRPr="00C67C72">
        <w:rPr>
          <w:rFonts w:ascii="Sylfaen" w:eastAsia="Times New Roman" w:hAnsi="Sylfaen" w:cs="Times New Roman"/>
          <w:color w:val="222222"/>
          <w:sz w:val="24"/>
          <w:szCs w:val="24"/>
          <w:shd w:val="clear" w:color="auto" w:fill="FFFFFF"/>
          <w:lang w:val="en-GB" w:eastAsia="ka-GE"/>
        </w:rPr>
        <w:t>n</w:t>
      </w:r>
      <w:r w:rsidRPr="00C67C72">
        <w:rPr>
          <w:rFonts w:ascii="Sylfaen" w:eastAsia="Times New Roman" w:hAnsi="Sylfaen" w:cs="Times New Roman"/>
          <w:color w:val="222222"/>
          <w:sz w:val="24"/>
          <w:szCs w:val="24"/>
          <w:shd w:val="clear" w:color="auto" w:fill="FFFFFF"/>
          <w:lang w:val="ka-GE" w:eastAsia="ka-GE"/>
        </w:rPr>
        <w:t xml:space="preserve"> side - National Center for Disease Control and Public Health (Ministry of Labour, Health and Social Affairs), Laboratory of Ministry of Agriculture (Ministry of Environment Protection and Agriculture) and National Food Agency; from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U.S. side – DTRA (as a key player), partially CDC and WRAIR – Walter Reed Army Institute of Research and Department of Agriculture (USDA).</w:t>
      </w:r>
    </w:p>
    <w:p w:rsidR="00790F51" w:rsidRDefault="00790F51"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In the beginning of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 xml:space="preserve">operation of the Program (in the first decade of 2000) to establish </w:t>
      </w:r>
      <w:r w:rsidRPr="00C67C72">
        <w:rPr>
          <w:rFonts w:ascii="Sylfaen" w:eastAsia="Times New Roman" w:hAnsi="Sylfaen" w:cs="Times New Roman"/>
          <w:color w:val="222222"/>
          <w:sz w:val="24"/>
          <w:szCs w:val="24"/>
          <w:shd w:val="clear" w:color="auto" w:fill="FFFFFF"/>
          <w:lang w:val="en-GB" w:eastAsia="ka-GE"/>
        </w:rPr>
        <w:t xml:space="preserve">a </w:t>
      </w:r>
      <w:r w:rsidRPr="00C67C72">
        <w:rPr>
          <w:rFonts w:ascii="Sylfaen" w:eastAsia="Times New Roman" w:hAnsi="Sylfaen" w:cs="Times New Roman"/>
          <w:color w:val="222222"/>
          <w:sz w:val="24"/>
          <w:szCs w:val="24"/>
          <w:shd w:val="clear" w:color="auto" w:fill="FFFFFF"/>
          <w:lang w:val="ka-GE" w:eastAsia="ka-GE"/>
        </w:rPr>
        <w:t xml:space="preserve">unified laboratory surveillance network, DTRA provided financial support </w:t>
      </w:r>
      <w:r w:rsidRPr="00C67C72">
        <w:rPr>
          <w:rFonts w:ascii="Sylfaen" w:eastAsia="Times New Roman" w:hAnsi="Sylfaen" w:cs="Times New Roman"/>
          <w:color w:val="222222"/>
          <w:sz w:val="24"/>
          <w:szCs w:val="24"/>
          <w:shd w:val="clear" w:color="auto" w:fill="FFFFFF"/>
          <w:lang w:val="en-GB" w:eastAsia="ka-GE"/>
        </w:rPr>
        <w:t>for</w:t>
      </w:r>
      <w:r w:rsidRPr="00C67C72">
        <w:rPr>
          <w:rFonts w:ascii="Sylfaen" w:eastAsia="Times New Roman" w:hAnsi="Sylfaen" w:cs="Times New Roman"/>
          <w:color w:val="222222"/>
          <w:sz w:val="24"/>
          <w:szCs w:val="24"/>
          <w:shd w:val="clear" w:color="auto" w:fill="FFFFFF"/>
          <w:lang w:val="ka-GE" w:eastAsia="ka-GE"/>
        </w:rPr>
        <w:t xml:space="preserve"> construction of 3 zonal laboratories (ZDLs) in Tbilisi, Kutaisi and Batumi as well as provide them with modern equipment. Through DTRA’s assistance the regional laboratory surveillance stations (LSSs) in Telavi, Gori, Akhaltsikhe, Ozurgeti, Zugdidi, Ambrolauri were renovated.</w:t>
      </w:r>
      <w:r w:rsidRPr="00C67C72">
        <w:rPr>
          <w:rFonts w:ascii="Sylfaen" w:eastAsia="Times New Roman" w:hAnsi="Sylfaen" w:cs="Times New Roman"/>
          <w:color w:val="222222"/>
          <w:sz w:val="24"/>
          <w:szCs w:val="24"/>
          <w:shd w:val="clear" w:color="auto" w:fill="FFFFFF"/>
          <w:lang w:eastAsia="ka-GE"/>
        </w:rPr>
        <w:t xml:space="preserve"> </w:t>
      </w:r>
      <w:r w:rsidRPr="00C67C72">
        <w:rPr>
          <w:rFonts w:ascii="Sylfaen" w:eastAsia="Times New Roman" w:hAnsi="Sylfaen" w:cs="Times New Roman"/>
          <w:color w:val="222222"/>
          <w:sz w:val="24"/>
          <w:szCs w:val="24"/>
          <w:shd w:val="clear" w:color="auto" w:fill="FFFFFF"/>
          <w:lang w:val="ka-GE" w:eastAsia="ka-GE"/>
        </w:rPr>
        <w:t xml:space="preserve">  </w:t>
      </w:r>
    </w:p>
    <w:p w:rsidR="00790F51" w:rsidRDefault="00790F51" w:rsidP="00A56CF3">
      <w:pPr>
        <w:tabs>
          <w:tab w:val="left" w:pos="1102"/>
        </w:tabs>
        <w:jc w:val="both"/>
        <w:rPr>
          <w:rFonts w:ascii="Sylfaen" w:eastAsia="Times New Roman" w:hAnsi="Sylfaen" w:cs="Times New Roman"/>
          <w:sz w:val="24"/>
          <w:szCs w:val="24"/>
          <w:lang w:val="ka-GE" w:eastAsia="ka-GE"/>
        </w:rPr>
      </w:pPr>
    </w:p>
    <w:p w:rsidR="00C67C72" w:rsidRPr="00790F51" w:rsidRDefault="00C67C72" w:rsidP="00A56CF3">
      <w:pPr>
        <w:tabs>
          <w:tab w:val="left" w:pos="1102"/>
        </w:tabs>
        <w:jc w:val="both"/>
        <w:rPr>
          <w:rFonts w:ascii="Sylfaen" w:eastAsia="Times New Roman" w:hAnsi="Sylfaen" w:cs="Times New Roman"/>
          <w:sz w:val="24"/>
          <w:szCs w:val="24"/>
          <w:lang w:val="ka-GE" w:eastAsia="ka-GE"/>
        </w:rPr>
      </w:pPr>
      <w:r w:rsidRPr="00C67C72">
        <w:rPr>
          <w:rFonts w:ascii="Sylfaen" w:eastAsia="Times New Roman" w:hAnsi="Sylfaen" w:cs="Times New Roman"/>
          <w:color w:val="222222"/>
          <w:sz w:val="24"/>
          <w:szCs w:val="24"/>
          <w:shd w:val="clear" w:color="auto" w:fill="FFFFFF"/>
          <w:lang w:val="ka-GE" w:eastAsia="ka-GE"/>
        </w:rPr>
        <w:t xml:space="preserve">The key component of the Program </w:t>
      </w:r>
      <w:r w:rsidRPr="00C67C72">
        <w:rPr>
          <w:rFonts w:ascii="Sylfaen" w:eastAsia="Times New Roman" w:hAnsi="Sylfaen" w:cs="Times New Roman"/>
          <w:color w:val="222222"/>
          <w:sz w:val="24"/>
          <w:szCs w:val="24"/>
          <w:shd w:val="clear" w:color="auto" w:fill="FFFFFF"/>
          <w:lang w:val="en-GB" w:eastAsia="ka-GE"/>
        </w:rPr>
        <w:t xml:space="preserve">actually </w:t>
      </w:r>
      <w:r w:rsidRPr="00C67C72">
        <w:rPr>
          <w:rFonts w:ascii="Sylfaen" w:eastAsia="Times New Roman" w:hAnsi="Sylfaen" w:cs="Times New Roman"/>
          <w:color w:val="222222"/>
          <w:sz w:val="24"/>
          <w:szCs w:val="24"/>
          <w:shd w:val="clear" w:color="auto" w:fill="FFFFFF"/>
          <w:lang w:val="ka-GE" w:eastAsia="ka-GE"/>
        </w:rPr>
        <w:t>started in 2007 when the construction of Public Health Research Reference Laboratory started.</w:t>
      </w:r>
      <w:r w:rsidRPr="00C67C72">
        <w:rPr>
          <w:rFonts w:ascii="Sylfaen" w:eastAsia="Times New Roman" w:hAnsi="Sylfaen" w:cs="Times New Roman"/>
          <w:color w:val="222222"/>
          <w:sz w:val="24"/>
          <w:szCs w:val="24"/>
          <w:shd w:val="clear" w:color="auto" w:fill="FFFFFF"/>
          <w:lang w:eastAsia="ka-GE"/>
        </w:rPr>
        <w:t xml:space="preserve"> The </w:t>
      </w:r>
      <w:r w:rsidR="00A56CF3">
        <w:rPr>
          <w:rFonts w:ascii="Sylfaen" w:eastAsia="Times New Roman" w:hAnsi="Sylfaen" w:cs="Times New Roman"/>
          <w:color w:val="222222"/>
          <w:sz w:val="24"/>
          <w:szCs w:val="24"/>
          <w:shd w:val="clear" w:color="auto" w:fill="FFFFFF"/>
          <w:lang w:eastAsia="ka-GE"/>
        </w:rPr>
        <w:t xml:space="preserve">Laboratory with its mission and </w:t>
      </w:r>
      <w:r w:rsidRPr="00C67C72">
        <w:rPr>
          <w:rFonts w:ascii="Sylfaen" w:eastAsia="Times New Roman" w:hAnsi="Sylfaen" w:cs="Times New Roman"/>
          <w:color w:val="222222"/>
          <w:sz w:val="24"/>
          <w:szCs w:val="24"/>
          <w:shd w:val="clear" w:color="auto" w:fill="FFFFFF"/>
          <w:lang w:eastAsia="ka-GE"/>
        </w:rPr>
        <w:t>functions should be subordinate to the National Center for Disease Control and Public Health of Georgia. In 2010 under the tremendous technical and financial support the construction of CPHRL was finalized.</w:t>
      </w:r>
      <w:r w:rsidRPr="00C67C72">
        <w:rPr>
          <w:rFonts w:ascii="Sylfaen" w:eastAsia="Times New Roman" w:hAnsi="Sylfaen" w:cs="Times New Roman"/>
          <w:color w:val="222222"/>
          <w:sz w:val="24"/>
          <w:szCs w:val="24"/>
          <w:shd w:val="clear" w:color="auto" w:fill="FFFFFF"/>
          <w:lang w:val="ka-GE" w:eastAsia="ka-GE"/>
        </w:rPr>
        <w:t xml:space="preserve"> </w:t>
      </w:r>
      <w:r w:rsidRPr="00C67C72">
        <w:rPr>
          <w:rFonts w:ascii="Sylfaen" w:eastAsia="Times New Roman" w:hAnsi="Sylfaen" w:cs="Times New Roman"/>
          <w:color w:val="222222"/>
          <w:sz w:val="24"/>
          <w:szCs w:val="24"/>
          <w:shd w:val="clear" w:color="auto" w:fill="FFFFFF"/>
          <w:lang w:eastAsia="ka-GE"/>
        </w:rPr>
        <w:t>The country received a modern, equipped, BSL 3 research institution, later known as the Richard Lugar Center for Public Health Research (the same as Lugar Center) named after the Senator – Richard G. Lugar.</w:t>
      </w: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8D359F" w:rsidRDefault="00C67C72" w:rsidP="00A56CF3">
      <w:pPr>
        <w:tabs>
          <w:tab w:val="left" w:pos="3193"/>
        </w:tabs>
        <w:jc w:val="both"/>
        <w:rPr>
          <w:rFonts w:ascii="Sylfaen" w:eastAsia="Times New Roman" w:hAnsi="Sylfaen" w:cs="Times New Roman"/>
          <w:sz w:val="24"/>
          <w:szCs w:val="24"/>
          <w:lang w:val="ka-GE" w:eastAsia="ka-GE"/>
        </w:rPr>
      </w:pPr>
      <w:r w:rsidRPr="00C67C72">
        <w:rPr>
          <w:rFonts w:ascii="Sylfaen" w:eastAsia="Times New Roman" w:hAnsi="Sylfaen" w:cs="Times New Roman"/>
          <w:color w:val="222222"/>
          <w:sz w:val="24"/>
          <w:szCs w:val="24"/>
          <w:shd w:val="clear" w:color="auto" w:fill="FFFFFF"/>
          <w:lang w:val="ka-GE" w:eastAsia="ka-GE"/>
        </w:rPr>
        <w:lastRenderedPageBreak/>
        <w:t xml:space="preserve">By 2013 the main achievement of the Cooperative Biological Engagement Program was </w:t>
      </w:r>
      <w:r w:rsidRPr="00C67C72">
        <w:rPr>
          <w:rFonts w:ascii="Sylfaen" w:eastAsia="Times New Roman" w:hAnsi="Sylfaen" w:cs="Times New Roman"/>
          <w:color w:val="222222"/>
          <w:sz w:val="24"/>
          <w:szCs w:val="24"/>
          <w:shd w:val="clear" w:color="auto" w:fill="FFFFFF"/>
          <w:lang w:val="en-GB" w:eastAsia="ka-GE"/>
        </w:rPr>
        <w:t xml:space="preserve">the </w:t>
      </w:r>
      <w:r w:rsidRPr="00C67C72">
        <w:rPr>
          <w:rFonts w:ascii="Sylfaen" w:eastAsia="Times New Roman" w:hAnsi="Sylfaen" w:cs="Times New Roman"/>
          <w:color w:val="222222"/>
          <w:sz w:val="24"/>
          <w:szCs w:val="24"/>
          <w:shd w:val="clear" w:color="auto" w:fill="FFFFFF"/>
          <w:lang w:val="ka-GE" w:eastAsia="ka-GE"/>
        </w:rPr>
        <w:t xml:space="preserve">establishment of human and animal health surveillance </w:t>
      </w:r>
      <w:r w:rsidRPr="00C67C72">
        <w:rPr>
          <w:rFonts w:ascii="Sylfaen" w:eastAsia="Times New Roman" w:hAnsi="Sylfaen" w:cs="Times New Roman"/>
          <w:color w:val="222222"/>
          <w:sz w:val="24"/>
          <w:szCs w:val="24"/>
          <w:shd w:val="clear" w:color="auto" w:fill="FFFFFF"/>
          <w:lang w:val="en-GB" w:eastAsia="ka-GE"/>
        </w:rPr>
        <w:t xml:space="preserve">a </w:t>
      </w:r>
      <w:r w:rsidRPr="00C67C72">
        <w:rPr>
          <w:rFonts w:ascii="Sylfaen" w:eastAsia="Times New Roman" w:hAnsi="Sylfaen" w:cs="Times New Roman"/>
          <w:color w:val="222222"/>
          <w:sz w:val="24"/>
          <w:szCs w:val="24"/>
          <w:shd w:val="clear" w:color="auto" w:fill="FFFFFF"/>
          <w:lang w:val="ka-GE" w:eastAsia="ka-GE"/>
        </w:rPr>
        <w:t xml:space="preserve">unified laboratory network which includes the 22 laboratories </w:t>
      </w:r>
      <w:r w:rsidRPr="00C67C72">
        <w:rPr>
          <w:rFonts w:ascii="Sylfaen" w:eastAsia="Times New Roman" w:hAnsi="Sylfaen" w:cs="Times New Roman"/>
          <w:color w:val="222222"/>
          <w:sz w:val="24"/>
          <w:szCs w:val="24"/>
          <w:shd w:val="clear" w:color="auto" w:fill="FFFFFF"/>
          <w:lang w:eastAsia="ka-GE"/>
        </w:rPr>
        <w:t xml:space="preserve">across the country that are </w:t>
      </w:r>
      <w:r w:rsidRPr="00C67C72">
        <w:rPr>
          <w:rFonts w:ascii="Sylfaen" w:eastAsia="Times New Roman" w:hAnsi="Sylfaen" w:cs="Times New Roman"/>
          <w:color w:val="222222"/>
          <w:sz w:val="24"/>
          <w:szCs w:val="24"/>
          <w:shd w:val="clear" w:color="auto" w:fill="FFFFFF"/>
          <w:lang w:val="ka-GE" w:eastAsia="ka-GE"/>
        </w:rPr>
        <w:t>under the Ministries of Labour, Health and Social Affairs and Environment Protection and Agriculture</w:t>
      </w:r>
      <w:r w:rsidRPr="00C67C72">
        <w:rPr>
          <w:rFonts w:ascii="Sylfaen" w:eastAsia="Times New Roman" w:hAnsi="Sylfaen" w:cs="Times New Roman"/>
          <w:color w:val="222222"/>
          <w:sz w:val="24"/>
          <w:szCs w:val="24"/>
          <w:shd w:val="clear" w:color="auto" w:fill="FFFFFF"/>
          <w:lang w:eastAsia="ka-GE"/>
        </w:rPr>
        <w:t xml:space="preserve"> as well as the central reference laboratory (Lugar Center)</w:t>
      </w:r>
      <w:r w:rsidRPr="00C67C72">
        <w:rPr>
          <w:rFonts w:ascii="Sylfaen" w:eastAsia="Times New Roman" w:hAnsi="Sylfaen" w:cs="Times New Roman"/>
          <w:color w:val="222222"/>
          <w:sz w:val="24"/>
          <w:szCs w:val="24"/>
          <w:shd w:val="clear" w:color="auto" w:fill="FFFFFF"/>
          <w:lang w:val="ka-GE" w:eastAsia="ka-GE"/>
        </w:rPr>
        <w:t xml:space="preserve">. </w:t>
      </w: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The latter was merged </w:t>
      </w:r>
      <w:r w:rsidRPr="00C67C72">
        <w:rPr>
          <w:rFonts w:ascii="Sylfaen" w:eastAsia="Times New Roman" w:hAnsi="Sylfaen" w:cs="Times New Roman"/>
          <w:color w:val="222222"/>
          <w:sz w:val="24"/>
          <w:szCs w:val="24"/>
          <w:shd w:val="clear" w:color="auto" w:fill="FFFFFF"/>
          <w:lang w:val="en-GB" w:eastAsia="ka-GE"/>
        </w:rPr>
        <w:t xml:space="preserve">with </w:t>
      </w:r>
      <w:r w:rsidRPr="00C67C72">
        <w:rPr>
          <w:rFonts w:ascii="Sylfaen" w:eastAsia="Times New Roman" w:hAnsi="Sylfaen" w:cs="Times New Roman"/>
          <w:color w:val="222222"/>
          <w:sz w:val="24"/>
          <w:szCs w:val="24"/>
          <w:shd w:val="clear" w:color="auto" w:fill="FFFFFF"/>
          <w:lang w:val="ka-GE" w:eastAsia="ka-GE"/>
        </w:rPr>
        <w:t xml:space="preserve">the National Center for Disease Control and Public Health in May, 2013 and in August of the same year became fully </w:t>
      </w:r>
      <w:r w:rsidRPr="00C67C72">
        <w:rPr>
          <w:rFonts w:ascii="Sylfaen" w:eastAsia="Times New Roman" w:hAnsi="Sylfaen" w:cs="Times New Roman"/>
          <w:color w:val="222222"/>
          <w:sz w:val="24"/>
          <w:szCs w:val="24"/>
          <w:shd w:val="clear" w:color="auto" w:fill="FFFFFF"/>
          <w:lang w:val="en-GB" w:eastAsia="ka-GE"/>
        </w:rPr>
        <w:t>operational</w:t>
      </w:r>
      <w:r w:rsidRPr="00C67C72">
        <w:rPr>
          <w:rFonts w:ascii="Sylfaen" w:eastAsia="Times New Roman" w:hAnsi="Sylfaen" w:cs="Times New Roman"/>
          <w:color w:val="222222"/>
          <w:sz w:val="24"/>
          <w:szCs w:val="24"/>
          <w:shd w:val="clear" w:color="auto" w:fill="FFFFFF"/>
          <w:lang w:val="ka-GE" w:eastAsia="ka-GE"/>
        </w:rPr>
        <w:t xml:space="preserve">. </w:t>
      </w:r>
      <w:r w:rsidRPr="00C67C72">
        <w:rPr>
          <w:rFonts w:ascii="Sylfaen" w:eastAsia="Times New Roman" w:hAnsi="Sylfaen" w:cs="Times New Roman"/>
          <w:color w:val="222222"/>
          <w:sz w:val="24"/>
          <w:szCs w:val="24"/>
          <w:shd w:val="clear" w:color="auto" w:fill="FFFFFF"/>
          <w:vertAlign w:val="superscript"/>
          <w:lang w:val="ka-GE" w:eastAsia="ka-GE"/>
        </w:rPr>
        <w:footnoteReference w:id="3"/>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eastAsia="ka-GE"/>
        </w:rPr>
      </w:pPr>
      <w:r w:rsidRPr="00C67C72">
        <w:rPr>
          <w:rFonts w:ascii="Sylfaen" w:eastAsia="Times New Roman" w:hAnsi="Sylfaen" w:cs="Times New Roman"/>
          <w:color w:val="222222"/>
          <w:sz w:val="24"/>
          <w:szCs w:val="24"/>
          <w:shd w:val="clear" w:color="auto" w:fill="FFFFFF"/>
          <w:lang w:val="ka-GE" w:eastAsia="ka-GE"/>
        </w:rPr>
        <w:t xml:space="preserve">The key mandate of the Lugar Center is: country epidemiological </w:t>
      </w:r>
      <w:r w:rsidRPr="00C67C72">
        <w:rPr>
          <w:rFonts w:ascii="Sylfaen" w:eastAsia="Times New Roman" w:hAnsi="Sylfaen" w:cs="Times New Roman"/>
          <w:color w:val="222222"/>
          <w:sz w:val="24"/>
          <w:szCs w:val="24"/>
          <w:shd w:val="clear" w:color="auto" w:fill="FFFFFF"/>
          <w:lang w:eastAsia="ka-GE"/>
        </w:rPr>
        <w:t xml:space="preserve">and biological </w:t>
      </w:r>
      <w:r w:rsidRPr="00C67C72">
        <w:rPr>
          <w:rFonts w:ascii="Sylfaen" w:eastAsia="Times New Roman" w:hAnsi="Sylfaen" w:cs="Times New Roman"/>
          <w:color w:val="222222"/>
          <w:sz w:val="24"/>
          <w:szCs w:val="24"/>
          <w:shd w:val="clear" w:color="auto" w:fill="FFFFFF"/>
          <w:lang w:val="ka-GE" w:eastAsia="ka-GE"/>
        </w:rPr>
        <w:t>security; rapid detection of biological threats, confirmation and response</w:t>
      </w:r>
      <w:r w:rsidRPr="00C67C72">
        <w:rPr>
          <w:rFonts w:ascii="Sylfaen" w:eastAsia="Times New Roman" w:hAnsi="Sylfaen" w:cs="Times New Roman"/>
          <w:color w:val="222222"/>
          <w:sz w:val="24"/>
          <w:szCs w:val="24"/>
          <w:shd w:val="clear" w:color="auto" w:fill="FFFFFF"/>
          <w:lang w:eastAsia="ka-GE"/>
        </w:rPr>
        <w:t xml:space="preserve">; participation in Global Health Security Agenda (GHSA) laboratory package; </w:t>
      </w:r>
      <w:proofErr w:type="spellStart"/>
      <w:r w:rsidRPr="00C67C72">
        <w:rPr>
          <w:rFonts w:ascii="Sylfaen" w:eastAsia="Times New Roman" w:hAnsi="Sylfaen" w:cs="Times New Roman"/>
          <w:color w:val="222222"/>
          <w:sz w:val="24"/>
          <w:szCs w:val="24"/>
          <w:shd w:val="clear" w:color="auto" w:fill="FFFFFF"/>
          <w:lang w:eastAsia="ka-GE"/>
        </w:rPr>
        <w:t>zoentomological</w:t>
      </w:r>
      <w:proofErr w:type="spellEnd"/>
      <w:r w:rsidRPr="00C67C72">
        <w:rPr>
          <w:rFonts w:ascii="Sylfaen" w:eastAsia="Times New Roman" w:hAnsi="Sylfaen" w:cs="Times New Roman"/>
          <w:color w:val="222222"/>
          <w:sz w:val="24"/>
          <w:szCs w:val="24"/>
          <w:shd w:val="clear" w:color="auto" w:fill="FFFFFF"/>
          <w:lang w:eastAsia="ka-GE"/>
        </w:rPr>
        <w:t xml:space="preserve"> surveillance; provision of lab support to public health state programs; development of bio-medical research potential. </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eastAsia="ka-GE"/>
        </w:rPr>
        <w:t xml:space="preserve">The exclusive capacity of the Center is diagnostics </w:t>
      </w:r>
      <w:r w:rsidRPr="00C67C72">
        <w:rPr>
          <w:rFonts w:ascii="Sylfaen" w:eastAsia="Times New Roman" w:hAnsi="Sylfaen" w:cs="Times New Roman"/>
          <w:color w:val="222222"/>
          <w:sz w:val="24"/>
          <w:szCs w:val="24"/>
          <w:shd w:val="clear" w:color="auto" w:fill="FFFFFF"/>
          <w:lang w:val="ka-GE" w:eastAsia="ka-GE"/>
        </w:rPr>
        <w:t xml:space="preserve">of especially dangerous pathogens, exotic and </w:t>
      </w:r>
      <w:r w:rsidRPr="00C67C72">
        <w:rPr>
          <w:rFonts w:ascii="Sylfaen" w:eastAsia="Times New Roman" w:hAnsi="Sylfaen" w:cs="Times New Roman"/>
          <w:color w:val="222222"/>
          <w:sz w:val="24"/>
          <w:szCs w:val="24"/>
          <w:shd w:val="clear" w:color="auto" w:fill="FFFFFF"/>
          <w:lang w:eastAsia="ka-GE"/>
        </w:rPr>
        <w:t xml:space="preserve">rare infections; </w:t>
      </w:r>
      <w:proofErr w:type="spellStart"/>
      <w:r w:rsidRPr="00C67C72">
        <w:rPr>
          <w:rFonts w:ascii="Sylfaen" w:eastAsia="Times New Roman" w:hAnsi="Sylfaen" w:cs="Times New Roman"/>
          <w:color w:val="222222"/>
          <w:sz w:val="24"/>
          <w:szCs w:val="24"/>
          <w:shd w:val="clear" w:color="auto" w:fill="FFFFFF"/>
          <w:lang w:eastAsia="ka-GE"/>
        </w:rPr>
        <w:t>i</w:t>
      </w:r>
      <w:proofErr w:type="spellEnd"/>
      <w:r w:rsidRPr="00C67C72">
        <w:rPr>
          <w:rFonts w:ascii="Sylfaen" w:eastAsia="Times New Roman" w:hAnsi="Sylfaen" w:cs="Times New Roman"/>
          <w:color w:val="222222"/>
          <w:sz w:val="24"/>
          <w:szCs w:val="24"/>
          <w:shd w:val="clear" w:color="auto" w:fill="FFFFFF"/>
          <w:lang w:val="ka-GE" w:eastAsia="ka-GE"/>
        </w:rPr>
        <w:t xml:space="preserve">nfluenza </w:t>
      </w:r>
      <w:r w:rsidRPr="00C67C72">
        <w:rPr>
          <w:rFonts w:ascii="Sylfaen" w:eastAsia="Times New Roman" w:hAnsi="Sylfaen" w:cs="Times New Roman"/>
          <w:color w:val="222222"/>
          <w:sz w:val="24"/>
          <w:szCs w:val="24"/>
          <w:shd w:val="clear" w:color="auto" w:fill="FFFFFF"/>
          <w:lang w:eastAsia="ka-GE"/>
        </w:rPr>
        <w:t>v</w:t>
      </w:r>
      <w:r w:rsidRPr="00C67C72">
        <w:rPr>
          <w:rFonts w:ascii="Sylfaen" w:eastAsia="Times New Roman" w:hAnsi="Sylfaen" w:cs="Times New Roman"/>
          <w:color w:val="222222"/>
          <w:sz w:val="24"/>
          <w:szCs w:val="24"/>
          <w:shd w:val="clear" w:color="auto" w:fill="FFFFFF"/>
          <w:lang w:val="ka-GE" w:eastAsia="ka-GE"/>
        </w:rPr>
        <w:t xml:space="preserve">irology and </w:t>
      </w:r>
      <w:r w:rsidRPr="00C67C72">
        <w:rPr>
          <w:rFonts w:ascii="Sylfaen" w:eastAsia="Times New Roman" w:hAnsi="Sylfaen" w:cs="Times New Roman"/>
          <w:color w:val="222222"/>
          <w:sz w:val="24"/>
          <w:szCs w:val="24"/>
          <w:shd w:val="clear" w:color="auto" w:fill="FFFFFF"/>
          <w:lang w:eastAsia="ka-GE"/>
        </w:rPr>
        <w:t>m</w:t>
      </w:r>
      <w:r w:rsidRPr="00C67C72">
        <w:rPr>
          <w:rFonts w:ascii="Sylfaen" w:eastAsia="Times New Roman" w:hAnsi="Sylfaen" w:cs="Times New Roman"/>
          <w:color w:val="222222"/>
          <w:sz w:val="24"/>
          <w:szCs w:val="24"/>
          <w:shd w:val="clear" w:color="auto" w:fill="FFFFFF"/>
          <w:lang w:val="ka-GE" w:eastAsia="ka-GE"/>
        </w:rPr>
        <w:t xml:space="preserve">olecular </w:t>
      </w:r>
      <w:r w:rsidRPr="00C67C72">
        <w:rPr>
          <w:rFonts w:ascii="Sylfaen" w:eastAsia="Times New Roman" w:hAnsi="Sylfaen" w:cs="Times New Roman"/>
          <w:color w:val="222222"/>
          <w:sz w:val="24"/>
          <w:szCs w:val="24"/>
          <w:shd w:val="clear" w:color="auto" w:fill="FFFFFF"/>
          <w:lang w:eastAsia="ka-GE"/>
        </w:rPr>
        <w:t>s</w:t>
      </w:r>
      <w:r w:rsidRPr="00C67C72">
        <w:rPr>
          <w:rFonts w:ascii="Sylfaen" w:eastAsia="Times New Roman" w:hAnsi="Sylfaen" w:cs="Times New Roman"/>
          <w:color w:val="222222"/>
          <w:sz w:val="24"/>
          <w:szCs w:val="24"/>
          <w:shd w:val="clear" w:color="auto" w:fill="FFFFFF"/>
          <w:lang w:val="ka-GE" w:eastAsia="ka-GE"/>
        </w:rPr>
        <w:t>urveillance</w:t>
      </w:r>
      <w:r w:rsidRPr="00C67C72">
        <w:rPr>
          <w:rFonts w:ascii="Sylfaen" w:eastAsia="Times New Roman" w:hAnsi="Sylfaen" w:cs="Times New Roman"/>
          <w:color w:val="222222"/>
          <w:sz w:val="24"/>
          <w:szCs w:val="24"/>
          <w:shd w:val="clear" w:color="auto" w:fill="FFFFFF"/>
          <w:lang w:eastAsia="ka-GE"/>
        </w:rPr>
        <w:t>; r</w:t>
      </w:r>
      <w:r w:rsidRPr="00C67C72">
        <w:rPr>
          <w:rFonts w:ascii="Sylfaen" w:eastAsia="Times New Roman" w:hAnsi="Sylfaen" w:cs="Times New Roman"/>
          <w:color w:val="222222"/>
          <w:sz w:val="24"/>
          <w:szCs w:val="24"/>
          <w:shd w:val="clear" w:color="auto" w:fill="FFFFFF"/>
          <w:lang w:val="ka-GE" w:eastAsia="ka-GE"/>
        </w:rPr>
        <w:t>espiratory, diarrheal and enteroviruses surveillance</w:t>
      </w:r>
      <w:r w:rsidRPr="00C67C72">
        <w:rPr>
          <w:rFonts w:ascii="Sylfaen" w:eastAsia="Times New Roman" w:hAnsi="Sylfaen" w:cs="Times New Roman"/>
          <w:color w:val="222222"/>
          <w:sz w:val="24"/>
          <w:szCs w:val="24"/>
          <w:shd w:val="clear" w:color="auto" w:fill="FFFFFF"/>
          <w:lang w:eastAsia="ka-GE"/>
        </w:rPr>
        <w:t xml:space="preserve">; rotavirus surveillance, measles, rubella surveillance and genotyping; sequencing of full genomics; polio virology and molecular surveillance. </w:t>
      </w:r>
      <w:r w:rsidRPr="00C67C72">
        <w:rPr>
          <w:rFonts w:ascii="Sylfaen" w:eastAsia="Times New Roman" w:hAnsi="Sylfaen" w:cs="Times New Roman"/>
          <w:color w:val="222222"/>
          <w:sz w:val="24"/>
          <w:szCs w:val="24"/>
          <w:shd w:val="clear" w:color="auto" w:fill="FFFFFF"/>
          <w:lang w:val="ka-GE" w:eastAsia="ka-GE"/>
        </w:rPr>
        <w:t xml:space="preserve"> </w:t>
      </w:r>
    </w:p>
    <w:p w:rsidR="00C67C72" w:rsidRPr="00C67C72" w:rsidRDefault="00C67C72" w:rsidP="00A56CF3">
      <w:pPr>
        <w:tabs>
          <w:tab w:val="left" w:pos="5647"/>
        </w:tabs>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eastAsia="ka-GE"/>
        </w:rPr>
        <w:t xml:space="preserve">The Lugar Center is a first BSL-3 laboratory not only in Georgia but in the whole Caucasus and Central Asian Region. It has the capacity to detect such dangerous infections as follows: Ebola, CCHF, Dengue, </w:t>
      </w:r>
      <w:proofErr w:type="spellStart"/>
      <w:r w:rsidRPr="00C67C72">
        <w:rPr>
          <w:rFonts w:ascii="Sylfaen" w:eastAsia="Times New Roman" w:hAnsi="Sylfaen" w:cs="Times New Roman"/>
          <w:color w:val="222222"/>
          <w:sz w:val="24"/>
          <w:szCs w:val="24"/>
          <w:shd w:val="clear" w:color="auto" w:fill="FFFFFF"/>
          <w:lang w:eastAsia="ka-GE"/>
        </w:rPr>
        <w:t>Zika</w:t>
      </w:r>
      <w:proofErr w:type="spellEnd"/>
      <w:r w:rsidRPr="00C67C72">
        <w:rPr>
          <w:rFonts w:ascii="Sylfaen" w:eastAsia="Times New Roman" w:hAnsi="Sylfaen" w:cs="Times New Roman"/>
          <w:color w:val="222222"/>
          <w:sz w:val="24"/>
          <w:szCs w:val="24"/>
          <w:shd w:val="clear" w:color="auto" w:fill="FFFFFF"/>
          <w:lang w:eastAsia="ka-GE"/>
        </w:rPr>
        <w:t xml:space="preserve"> etc. The especially dangerous cultures are consolidated in one secure place, the so called national repository. The history of the repository starts from the 60’es of the previous century after the “live-culture museum” of the Anti-Plague Station of Georgia was transferred two strains of cholera </w:t>
      </w:r>
      <w:r w:rsidRPr="00C67C72">
        <w:rPr>
          <w:rFonts w:ascii="Sylfaen" w:eastAsia="Times New Roman" w:hAnsi="Sylfaen" w:cs="Times New Roman"/>
          <w:color w:val="222222"/>
          <w:sz w:val="24"/>
          <w:szCs w:val="24"/>
          <w:shd w:val="clear" w:color="auto" w:fill="FFFFFF"/>
          <w:lang w:val="ka-GE" w:eastAsia="ka-GE"/>
        </w:rPr>
        <w:t>(</w:t>
      </w:r>
      <w:r w:rsidRPr="00C67C72">
        <w:rPr>
          <w:rFonts w:ascii="Sylfaen" w:eastAsia="Times New Roman" w:hAnsi="Sylfaen" w:cs="Times New Roman"/>
          <w:i/>
          <w:color w:val="222222"/>
          <w:sz w:val="24"/>
          <w:szCs w:val="24"/>
          <w:shd w:val="clear" w:color="auto" w:fill="FFFFFF"/>
          <w:lang w:val="ka-GE" w:eastAsia="ka-GE"/>
        </w:rPr>
        <w:t>V. cholerae asiatica</w:t>
      </w:r>
      <w:r w:rsidRPr="00C67C72">
        <w:rPr>
          <w:rFonts w:ascii="Sylfaen" w:eastAsia="Times New Roman" w:hAnsi="Sylfaen" w:cs="Times New Roman"/>
          <w:color w:val="222222"/>
          <w:sz w:val="24"/>
          <w:szCs w:val="24"/>
          <w:shd w:val="clear" w:color="auto" w:fill="FFFFFF"/>
          <w:lang w:val="ka-GE" w:eastAsia="ka-GE"/>
        </w:rPr>
        <w:t xml:space="preserve"> (OGAWA)). </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eastAsia="ka-GE"/>
        </w:rPr>
      </w:pPr>
      <w:r w:rsidRPr="00C67C72">
        <w:rPr>
          <w:rFonts w:ascii="Sylfaen" w:eastAsia="Times New Roman" w:hAnsi="Sylfaen" w:cs="Times New Roman"/>
          <w:color w:val="222222"/>
          <w:sz w:val="24"/>
          <w:szCs w:val="24"/>
          <w:shd w:val="clear" w:color="auto" w:fill="FFFFFF"/>
          <w:lang w:val="ka-GE" w:eastAsia="ka-GE"/>
        </w:rPr>
        <w:t>The Center includes the laboratories accredited by international organizations.</w:t>
      </w:r>
      <w:r w:rsidRPr="00C67C72">
        <w:rPr>
          <w:rFonts w:ascii="Sylfaen" w:eastAsia="Times New Roman" w:hAnsi="Sylfaen" w:cs="Times New Roman"/>
          <w:color w:val="222222"/>
          <w:sz w:val="24"/>
          <w:szCs w:val="24"/>
          <w:shd w:val="clear" w:color="auto" w:fill="FFFFFF"/>
          <w:lang w:eastAsia="ka-GE"/>
        </w:rPr>
        <w:t xml:space="preserve"> They regularly participate in external assessment of professional competency. The 3 labs (Polio, Influenza and Measles / Rubella) are accredited by WHO; 5 labs (Rota viruses, Invasive Meningitis, Malaria, Salmonellosis and AMR) are connected to WHO / EQA network. </w:t>
      </w:r>
    </w:p>
    <w:p w:rsidR="00C67C72" w:rsidRPr="00C67C72" w:rsidRDefault="00C67C72" w:rsidP="00A56CF3">
      <w:pPr>
        <w:spacing w:after="0" w:line="240" w:lineRule="auto"/>
        <w:jc w:val="both"/>
        <w:rPr>
          <w:rFonts w:ascii="Sylfaen" w:eastAsia="Times New Roman" w:hAnsi="Sylfaen" w:cs="Times New Roman"/>
          <w:color w:val="222222"/>
          <w:sz w:val="14"/>
          <w:szCs w:val="1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In 2015 the Lugar Center was awarded ISO 9901:2008 in management and in 2017 the Center was awarded ISO 15189 accreditation in serology and general bacteriology. </w:t>
      </w:r>
    </w:p>
    <w:p w:rsidR="00A56CF3" w:rsidRDefault="00A56CF3"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The biosafety BSL-2 zone includes the following labs: general bacteriology, virology, serology, molecular biology / genome, cell cultures, parasitology and entomology labs.</w:t>
      </w: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   </w:t>
      </w: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The Genomic Center is functioning in the Lugar Center, which has classic as well as next generation sequencing equipment (Miseq, Illumina) and all programmatic additional equipment that make the Center’s capacity</w:t>
      </w:r>
      <w:r w:rsidRPr="00C67C72">
        <w:rPr>
          <w:rFonts w:ascii="Sylfaen" w:eastAsia="Times New Roman" w:hAnsi="Sylfaen" w:cs="Times New Roman"/>
          <w:color w:val="222222"/>
          <w:sz w:val="24"/>
          <w:szCs w:val="24"/>
          <w:shd w:val="clear" w:color="auto" w:fill="FFFFFF"/>
          <w:lang w:val="en-GB" w:eastAsia="ka-GE"/>
        </w:rPr>
        <w:t xml:space="preserve"> unique</w:t>
      </w:r>
      <w:r w:rsidRPr="00C67C72">
        <w:rPr>
          <w:rFonts w:ascii="Sylfaen" w:eastAsia="Times New Roman" w:hAnsi="Sylfaen" w:cs="Times New Roman"/>
          <w:color w:val="222222"/>
          <w:sz w:val="24"/>
          <w:szCs w:val="24"/>
          <w:shd w:val="clear" w:color="auto" w:fill="FFFFFF"/>
          <w:lang w:eastAsia="ka-GE"/>
        </w:rPr>
        <w:t xml:space="preserve">. </w:t>
      </w: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C67C72">
        <w:rPr>
          <w:rFonts w:ascii="Sylfaen" w:eastAsia="Times New Roman" w:hAnsi="Sylfaen" w:cs="Times New Roman"/>
          <w:color w:val="222222"/>
          <w:sz w:val="24"/>
          <w:szCs w:val="24"/>
          <w:shd w:val="clear" w:color="auto" w:fill="FFFFFF"/>
          <w:lang w:val="ka-GE" w:eastAsia="ka-GE"/>
        </w:rPr>
        <w:t xml:space="preserve">CLC-Bio, EDGE and other PC programs are available for analysis of sequenced results. The Center’s staff regularly participate in local and international scientific projects; provide </w:t>
      </w:r>
      <w:r w:rsidRPr="00C67C72">
        <w:rPr>
          <w:rFonts w:ascii="Sylfaen" w:eastAsia="Times New Roman" w:hAnsi="Sylfaen" w:cs="Times New Roman"/>
          <w:color w:val="222222"/>
          <w:sz w:val="24"/>
          <w:szCs w:val="24"/>
          <w:shd w:val="clear" w:color="auto" w:fill="FFFFFF"/>
          <w:lang w:val="ka-GE" w:eastAsia="ka-GE"/>
        </w:rPr>
        <w:lastRenderedPageBreak/>
        <w:t>trainings and consultations to Georgian and Regional countries’ universities in me</w:t>
      </w:r>
      <w:proofErr w:type="spellStart"/>
      <w:r w:rsidRPr="00C67C72">
        <w:rPr>
          <w:rFonts w:ascii="Sylfaen" w:eastAsia="Times New Roman" w:hAnsi="Sylfaen" w:cs="Times New Roman"/>
          <w:color w:val="222222"/>
          <w:sz w:val="24"/>
          <w:szCs w:val="24"/>
          <w:shd w:val="clear" w:color="auto" w:fill="FFFFFF"/>
          <w:lang w:eastAsia="ka-GE"/>
        </w:rPr>
        <w:t>thodology</w:t>
      </w:r>
      <w:proofErr w:type="spellEnd"/>
      <w:r w:rsidRPr="00C67C72">
        <w:rPr>
          <w:rFonts w:ascii="Sylfaen" w:eastAsia="Times New Roman" w:hAnsi="Sylfaen" w:cs="Times New Roman"/>
          <w:color w:val="222222"/>
          <w:sz w:val="24"/>
          <w:szCs w:val="24"/>
          <w:shd w:val="clear" w:color="auto" w:fill="FFFFFF"/>
          <w:lang w:eastAsia="ka-GE"/>
        </w:rPr>
        <w:t xml:space="preserve"> of </w:t>
      </w:r>
      <w:r w:rsidRPr="00C67C72">
        <w:rPr>
          <w:rFonts w:ascii="Sylfaen" w:eastAsia="Times New Roman" w:hAnsi="Sylfaen" w:cs="Times New Roman"/>
          <w:color w:val="222222"/>
          <w:sz w:val="24"/>
          <w:szCs w:val="24"/>
          <w:shd w:val="clear" w:color="auto" w:fill="FFFFFF"/>
          <w:lang w:val="ka-GE" w:eastAsia="ka-GE"/>
        </w:rPr>
        <w:t xml:space="preserve">sequencing and genotyping.  </w:t>
      </w:r>
    </w:p>
    <w:p w:rsidR="00C67C72" w:rsidRPr="00C67C72" w:rsidRDefault="00C67C72"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790F51" w:rsidRPr="00790F51" w:rsidRDefault="00790F51"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eastAsia="ka-GE"/>
        </w:rPr>
        <w:t>On</w:t>
      </w:r>
      <w:r>
        <w:rPr>
          <w:rFonts w:ascii="Sylfaen" w:eastAsia="Times New Roman" w:hAnsi="Sylfaen" w:cs="Times New Roman"/>
          <w:color w:val="222222"/>
          <w:sz w:val="24"/>
          <w:szCs w:val="24"/>
          <w:shd w:val="clear" w:color="auto" w:fill="FFFFFF"/>
          <w:lang w:val="ka-GE" w:eastAsia="ka-GE"/>
        </w:rPr>
        <w:t xml:space="preserve"> </w:t>
      </w:r>
      <w:r w:rsidRPr="00790F51">
        <w:rPr>
          <w:rFonts w:ascii="Sylfaen" w:eastAsia="Times New Roman" w:hAnsi="Sylfaen" w:cs="Times New Roman"/>
          <w:color w:val="222222"/>
          <w:sz w:val="24"/>
          <w:szCs w:val="24"/>
          <w:shd w:val="clear" w:color="auto" w:fill="FFFFFF"/>
          <w:lang w:val="ka-GE" w:eastAsia="ka-GE"/>
        </w:rPr>
        <w:t>November</w:t>
      </w:r>
      <w:r>
        <w:rPr>
          <w:rFonts w:ascii="Sylfaen" w:eastAsia="Times New Roman" w:hAnsi="Sylfaen" w:cs="Times New Roman"/>
          <w:color w:val="222222"/>
          <w:sz w:val="24"/>
          <w:szCs w:val="24"/>
          <w:shd w:val="clear" w:color="auto" w:fill="FFFFFF"/>
          <w:lang w:eastAsia="ka-GE"/>
        </w:rPr>
        <w:t xml:space="preserve"> 14-15,</w:t>
      </w:r>
      <w:r w:rsidRPr="00790F51">
        <w:rPr>
          <w:rFonts w:ascii="Sylfaen" w:eastAsia="Times New Roman" w:hAnsi="Sylfaen" w:cs="Times New Roman"/>
          <w:color w:val="222222"/>
          <w:sz w:val="24"/>
          <w:szCs w:val="24"/>
          <w:shd w:val="clear" w:color="auto" w:fill="FFFFFF"/>
          <w:lang w:val="ka-GE" w:eastAsia="ka-GE"/>
        </w:rPr>
        <w:t xml:space="preserve"> 2018, </w:t>
      </w:r>
      <w:r>
        <w:rPr>
          <w:rFonts w:ascii="Sylfaen" w:eastAsia="Times New Roman" w:hAnsi="Sylfaen" w:cs="Times New Roman"/>
          <w:color w:val="222222"/>
          <w:sz w:val="24"/>
          <w:szCs w:val="24"/>
          <w:shd w:val="clear" w:color="auto" w:fill="FFFFFF"/>
          <w:lang w:eastAsia="ka-GE"/>
        </w:rPr>
        <w:t xml:space="preserve">Transparency Visit exercise was conducted at the NCDC in which </w:t>
      </w:r>
      <w:r>
        <w:rPr>
          <w:rFonts w:ascii="Sylfaen" w:eastAsia="Times New Roman" w:hAnsi="Sylfaen" w:cs="Times New Roman"/>
          <w:color w:val="222222"/>
          <w:sz w:val="24"/>
          <w:szCs w:val="24"/>
          <w:shd w:val="clear" w:color="auto" w:fill="FFFFFF"/>
          <w:lang w:val="ka-GE" w:eastAsia="ka-GE"/>
        </w:rPr>
        <w:t>19 state representative countries</w:t>
      </w:r>
      <w:r>
        <w:rPr>
          <w:rFonts w:ascii="Sylfaen" w:eastAsia="Times New Roman" w:hAnsi="Sylfaen" w:cs="Times New Roman"/>
          <w:color w:val="222222"/>
          <w:sz w:val="24"/>
          <w:szCs w:val="24"/>
          <w:shd w:val="clear" w:color="auto" w:fill="FFFFFF"/>
          <w:lang w:eastAsia="ka-GE"/>
        </w:rPr>
        <w:t xml:space="preserve"> of </w:t>
      </w:r>
      <w:r>
        <w:rPr>
          <w:rFonts w:ascii="Sylfaen" w:eastAsia="Times New Roman" w:hAnsi="Sylfaen" w:cs="Times New Roman"/>
          <w:color w:val="222222"/>
          <w:sz w:val="24"/>
          <w:szCs w:val="24"/>
          <w:shd w:val="clear" w:color="auto" w:fill="FFFFFF"/>
          <w:lang w:val="ka-GE" w:eastAsia="ka-GE"/>
        </w:rPr>
        <w:t>Biological and Toxic Weapon Convention</w:t>
      </w:r>
      <w:r w:rsidRPr="00790F51">
        <w:rPr>
          <w:rFonts w:ascii="Sylfaen" w:eastAsia="Times New Roman" w:hAnsi="Sylfaen" w:cs="Times New Roman"/>
          <w:color w:val="222222"/>
          <w:sz w:val="24"/>
          <w:szCs w:val="24"/>
          <w:shd w:val="clear" w:color="auto" w:fill="FFFFFF"/>
          <w:lang w:val="ka-GE" w:eastAsia="ka-GE"/>
        </w:rPr>
        <w:t xml:space="preserve"> </w:t>
      </w:r>
      <w:r>
        <w:rPr>
          <w:rFonts w:ascii="Sylfaen" w:eastAsia="Times New Roman" w:hAnsi="Sylfaen" w:cs="Times New Roman"/>
          <w:color w:val="222222"/>
          <w:sz w:val="24"/>
          <w:szCs w:val="24"/>
          <w:shd w:val="clear" w:color="auto" w:fill="FFFFFF"/>
          <w:lang w:eastAsia="ka-GE"/>
        </w:rPr>
        <w:t xml:space="preserve">(BTWC) from: </w:t>
      </w:r>
      <w:r>
        <w:rPr>
          <w:rFonts w:ascii="Sylfaen" w:eastAsia="Times New Roman" w:hAnsi="Sylfaen" w:cs="Times New Roman"/>
          <w:color w:val="222222"/>
          <w:sz w:val="24"/>
          <w:szCs w:val="24"/>
          <w:shd w:val="clear" w:color="auto" w:fill="FFFFFF"/>
          <w:lang w:val="ka-GE" w:eastAsia="ka-GE"/>
        </w:rPr>
        <w:t xml:space="preserve"> </w:t>
      </w:r>
      <w:r w:rsidRPr="00790F51">
        <w:rPr>
          <w:rFonts w:ascii="Sylfaen" w:eastAsia="Times New Roman" w:hAnsi="Sylfaen" w:cs="Times New Roman"/>
          <w:color w:val="222222"/>
          <w:sz w:val="24"/>
          <w:szCs w:val="24"/>
          <w:shd w:val="clear" w:color="auto" w:fill="FFFFFF"/>
          <w:lang w:val="ka-GE" w:eastAsia="ka-GE"/>
        </w:rPr>
        <w:t>Austria, Bosnia and Herzegovina, Came</w:t>
      </w:r>
      <w:r>
        <w:rPr>
          <w:rFonts w:ascii="Sylfaen" w:eastAsia="Times New Roman" w:hAnsi="Sylfaen" w:cs="Times New Roman"/>
          <w:color w:val="222222"/>
          <w:sz w:val="24"/>
          <w:szCs w:val="24"/>
          <w:shd w:val="clear" w:color="auto" w:fill="FFFFFF"/>
          <w:lang w:val="ka-GE" w:eastAsia="ka-GE"/>
        </w:rPr>
        <w:t>roon, Chile, Colombia, Germany,</w:t>
      </w:r>
      <w:r>
        <w:rPr>
          <w:rFonts w:ascii="Sylfaen" w:eastAsia="Times New Roman" w:hAnsi="Sylfaen" w:cs="Times New Roman"/>
          <w:color w:val="222222"/>
          <w:sz w:val="24"/>
          <w:szCs w:val="24"/>
          <w:shd w:val="clear" w:color="auto" w:fill="FFFFFF"/>
          <w:lang w:eastAsia="ka-GE"/>
        </w:rPr>
        <w:t xml:space="preserve"> </w:t>
      </w:r>
      <w:r w:rsidRPr="00790F51">
        <w:rPr>
          <w:rFonts w:ascii="Sylfaen" w:eastAsia="Times New Roman" w:hAnsi="Sylfaen" w:cs="Times New Roman"/>
          <w:color w:val="222222"/>
          <w:sz w:val="24"/>
          <w:szCs w:val="24"/>
          <w:shd w:val="clear" w:color="auto" w:fill="FFFFFF"/>
          <w:lang w:val="ka-GE" w:eastAsia="ka-GE"/>
        </w:rPr>
        <w:t>Hungary, Iraq, Italy, Kazakhstan, Malay</w:t>
      </w:r>
      <w:r>
        <w:rPr>
          <w:rFonts w:ascii="Sylfaen" w:eastAsia="Times New Roman" w:hAnsi="Sylfaen" w:cs="Times New Roman"/>
          <w:color w:val="222222"/>
          <w:sz w:val="24"/>
          <w:szCs w:val="24"/>
          <w:shd w:val="clear" w:color="auto" w:fill="FFFFFF"/>
          <w:lang w:val="ka-GE" w:eastAsia="ka-GE"/>
        </w:rPr>
        <w:t>sia, Mali, Montenegro, Myanmar,</w:t>
      </w:r>
      <w:r>
        <w:rPr>
          <w:rFonts w:ascii="Sylfaen" w:eastAsia="Times New Roman" w:hAnsi="Sylfaen" w:cs="Times New Roman"/>
          <w:color w:val="222222"/>
          <w:sz w:val="24"/>
          <w:szCs w:val="24"/>
          <w:shd w:val="clear" w:color="auto" w:fill="FFFFFF"/>
          <w:lang w:eastAsia="ka-GE"/>
        </w:rPr>
        <w:t xml:space="preserve"> </w:t>
      </w:r>
      <w:r w:rsidRPr="00790F51">
        <w:rPr>
          <w:rFonts w:ascii="Sylfaen" w:eastAsia="Times New Roman" w:hAnsi="Sylfaen" w:cs="Times New Roman"/>
          <w:color w:val="222222"/>
          <w:sz w:val="24"/>
          <w:szCs w:val="24"/>
          <w:shd w:val="clear" w:color="auto" w:fill="FFFFFF"/>
          <w:lang w:val="ka-GE" w:eastAsia="ka-GE"/>
        </w:rPr>
        <w:t>Uganda, United Kingdom, and the United St</w:t>
      </w:r>
      <w:r w:rsidR="0012599B">
        <w:rPr>
          <w:rFonts w:ascii="Sylfaen" w:eastAsia="Times New Roman" w:hAnsi="Sylfaen" w:cs="Times New Roman"/>
          <w:color w:val="222222"/>
          <w:sz w:val="24"/>
          <w:szCs w:val="24"/>
          <w:shd w:val="clear" w:color="auto" w:fill="FFFFFF"/>
          <w:lang w:val="ka-GE" w:eastAsia="ka-GE"/>
        </w:rPr>
        <w:t xml:space="preserve">ates of America. In addition </w:t>
      </w:r>
      <w:r w:rsidRPr="00790F51">
        <w:rPr>
          <w:rFonts w:ascii="Sylfaen" w:eastAsia="Times New Roman" w:hAnsi="Sylfaen" w:cs="Times New Roman"/>
          <w:color w:val="222222"/>
          <w:sz w:val="24"/>
          <w:szCs w:val="24"/>
          <w:shd w:val="clear" w:color="auto" w:fill="FFFFFF"/>
          <w:lang w:val="ka-GE" w:eastAsia="ka-GE"/>
        </w:rPr>
        <w:t>three representat</w:t>
      </w:r>
      <w:r>
        <w:rPr>
          <w:rFonts w:ascii="Sylfaen" w:eastAsia="Times New Roman" w:hAnsi="Sylfaen" w:cs="Times New Roman"/>
          <w:color w:val="222222"/>
          <w:sz w:val="24"/>
          <w:szCs w:val="24"/>
          <w:shd w:val="clear" w:color="auto" w:fill="FFFFFF"/>
          <w:lang w:val="ka-GE" w:eastAsia="ka-GE"/>
        </w:rPr>
        <w:t>ives from the European External</w:t>
      </w:r>
      <w:r>
        <w:rPr>
          <w:rFonts w:ascii="Sylfaen" w:eastAsia="Times New Roman" w:hAnsi="Sylfaen" w:cs="Times New Roman"/>
          <w:color w:val="222222"/>
          <w:sz w:val="24"/>
          <w:szCs w:val="24"/>
          <w:shd w:val="clear" w:color="auto" w:fill="FFFFFF"/>
          <w:lang w:eastAsia="ka-GE"/>
        </w:rPr>
        <w:t xml:space="preserve"> </w:t>
      </w:r>
      <w:r w:rsidRPr="00790F51">
        <w:rPr>
          <w:rFonts w:ascii="Sylfaen" w:eastAsia="Times New Roman" w:hAnsi="Sylfaen" w:cs="Times New Roman"/>
          <w:color w:val="222222"/>
          <w:sz w:val="24"/>
          <w:szCs w:val="24"/>
          <w:shd w:val="clear" w:color="auto" w:fill="FFFFFF"/>
          <w:lang w:val="ka-GE" w:eastAsia="ka-GE"/>
        </w:rPr>
        <w:t>Action Service, the BTWC Implementation Support Unit (ISU) and King’s</w:t>
      </w:r>
      <w:r w:rsidR="0012599B">
        <w:rPr>
          <w:rFonts w:ascii="Sylfaen" w:eastAsia="Times New Roman" w:hAnsi="Sylfaen" w:cs="Times New Roman"/>
          <w:color w:val="222222"/>
          <w:sz w:val="24"/>
          <w:szCs w:val="24"/>
          <w:shd w:val="clear" w:color="auto" w:fill="FFFFFF"/>
          <w:lang w:eastAsia="ka-GE"/>
        </w:rPr>
        <w:t xml:space="preserve"> </w:t>
      </w:r>
      <w:bookmarkStart w:id="0" w:name="_GoBack"/>
      <w:bookmarkEnd w:id="0"/>
      <w:r w:rsidRPr="00790F51">
        <w:rPr>
          <w:rFonts w:ascii="Sylfaen" w:eastAsia="Times New Roman" w:hAnsi="Sylfaen" w:cs="Times New Roman"/>
          <w:color w:val="222222"/>
          <w:sz w:val="24"/>
          <w:szCs w:val="24"/>
          <w:shd w:val="clear" w:color="auto" w:fill="FFFFFF"/>
          <w:lang w:val="ka-GE" w:eastAsia="ka-GE"/>
        </w:rPr>
        <w:t>College London</w:t>
      </w:r>
      <w:r>
        <w:rPr>
          <w:rFonts w:ascii="Sylfaen" w:eastAsia="Times New Roman" w:hAnsi="Sylfaen" w:cs="Times New Roman"/>
          <w:color w:val="222222"/>
          <w:sz w:val="24"/>
          <w:szCs w:val="24"/>
          <w:shd w:val="clear" w:color="auto" w:fill="FFFFFF"/>
          <w:lang w:val="ka-GE" w:eastAsia="ka-GE"/>
        </w:rPr>
        <w:t xml:space="preserve"> </w:t>
      </w:r>
      <w:r w:rsidRPr="00790F51">
        <w:rPr>
          <w:rFonts w:ascii="Sylfaen" w:eastAsia="Times New Roman" w:hAnsi="Sylfaen" w:cs="Times New Roman"/>
          <w:color w:val="222222"/>
          <w:sz w:val="24"/>
          <w:szCs w:val="24"/>
          <w:shd w:val="clear" w:color="auto" w:fill="FFFFFF"/>
          <w:lang w:val="ka-GE" w:eastAsia="ka-GE"/>
        </w:rPr>
        <w:t>participated</w:t>
      </w:r>
      <w:r>
        <w:rPr>
          <w:rFonts w:ascii="Sylfaen" w:eastAsia="Times New Roman" w:hAnsi="Sylfaen" w:cs="Times New Roman"/>
          <w:color w:val="222222"/>
          <w:sz w:val="24"/>
          <w:szCs w:val="24"/>
          <w:shd w:val="clear" w:color="auto" w:fill="FFFFFF"/>
          <w:lang w:eastAsia="ka-GE"/>
        </w:rPr>
        <w:t>.</w:t>
      </w:r>
      <w:r w:rsidRPr="00790F51">
        <w:rPr>
          <w:rFonts w:ascii="Sylfaen" w:eastAsia="Times New Roman" w:hAnsi="Sylfaen" w:cs="Times New Roman"/>
          <w:color w:val="222222"/>
          <w:sz w:val="24"/>
          <w:szCs w:val="24"/>
          <w:shd w:val="clear" w:color="auto" w:fill="FFFFFF"/>
          <w:lang w:val="ka-GE" w:eastAsia="ka-GE"/>
        </w:rPr>
        <w:t xml:space="preserve"> </w:t>
      </w:r>
    </w:p>
    <w:p w:rsidR="00790F51" w:rsidRDefault="00790F51"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790F51" w:rsidRPr="00790F51" w:rsidRDefault="00790F51"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eastAsia="ka-GE"/>
        </w:rPr>
        <w:t>T</w:t>
      </w:r>
      <w:r w:rsidRPr="00790F51">
        <w:rPr>
          <w:rFonts w:ascii="Sylfaen" w:eastAsia="Times New Roman" w:hAnsi="Sylfaen" w:cs="Times New Roman"/>
          <w:color w:val="222222"/>
          <w:sz w:val="24"/>
          <w:szCs w:val="24"/>
          <w:shd w:val="clear" w:color="auto" w:fill="FFFFFF"/>
          <w:lang w:val="ka-GE" w:eastAsia="ka-GE"/>
        </w:rPr>
        <w:t>he pri</w:t>
      </w:r>
      <w:r>
        <w:rPr>
          <w:rFonts w:ascii="Sylfaen" w:eastAsia="Times New Roman" w:hAnsi="Sylfaen" w:cs="Times New Roman"/>
          <w:color w:val="222222"/>
          <w:sz w:val="24"/>
          <w:szCs w:val="24"/>
          <w:shd w:val="clear" w:color="auto" w:fill="FFFFFF"/>
          <w:lang w:val="ka-GE" w:eastAsia="ka-GE"/>
        </w:rPr>
        <w:t xml:space="preserve">mary objective of the visit </w:t>
      </w:r>
      <w:r w:rsidRPr="00790F51">
        <w:rPr>
          <w:rFonts w:ascii="Sylfaen" w:eastAsia="Times New Roman" w:hAnsi="Sylfaen" w:cs="Times New Roman"/>
          <w:color w:val="222222"/>
          <w:sz w:val="24"/>
          <w:szCs w:val="24"/>
          <w:shd w:val="clear" w:color="auto" w:fill="FFFFFF"/>
          <w:lang w:val="ka-GE" w:eastAsia="ka-GE"/>
        </w:rPr>
        <w:t>was to demonstrate that the Lugar Center complies</w:t>
      </w:r>
    </w:p>
    <w:p w:rsidR="00C67C72" w:rsidRDefault="00790F51"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790F51">
        <w:rPr>
          <w:rFonts w:ascii="Sylfaen" w:eastAsia="Times New Roman" w:hAnsi="Sylfaen" w:cs="Times New Roman"/>
          <w:color w:val="222222"/>
          <w:sz w:val="24"/>
          <w:szCs w:val="24"/>
          <w:shd w:val="clear" w:color="auto" w:fill="FFFFFF"/>
          <w:lang w:val="ka-GE" w:eastAsia="ka-GE"/>
        </w:rPr>
        <w:t>with the provisions and obligations of the</w:t>
      </w:r>
      <w:r>
        <w:rPr>
          <w:rFonts w:ascii="Sylfaen" w:eastAsia="Times New Roman" w:hAnsi="Sylfaen" w:cs="Times New Roman"/>
          <w:color w:val="222222"/>
          <w:sz w:val="24"/>
          <w:szCs w:val="24"/>
          <w:shd w:val="clear" w:color="auto" w:fill="FFFFFF"/>
          <w:lang w:val="ka-GE" w:eastAsia="ka-GE"/>
        </w:rPr>
        <w:t xml:space="preserve"> BTWC. Through the transparency</w:t>
      </w:r>
      <w:r>
        <w:rPr>
          <w:rFonts w:ascii="Sylfaen" w:eastAsia="Times New Roman" w:hAnsi="Sylfaen" w:cs="Times New Roman"/>
          <w:color w:val="222222"/>
          <w:sz w:val="24"/>
          <w:szCs w:val="24"/>
          <w:shd w:val="clear" w:color="auto" w:fill="FFFFFF"/>
          <w:lang w:eastAsia="ka-GE"/>
        </w:rPr>
        <w:t xml:space="preserve"> </w:t>
      </w:r>
      <w:r w:rsidRPr="00790F51">
        <w:rPr>
          <w:rFonts w:ascii="Sylfaen" w:eastAsia="Times New Roman" w:hAnsi="Sylfaen" w:cs="Times New Roman"/>
          <w:color w:val="222222"/>
          <w:sz w:val="24"/>
          <w:szCs w:val="24"/>
          <w:shd w:val="clear" w:color="auto" w:fill="FFFFFF"/>
          <w:lang w:val="ka-GE" w:eastAsia="ka-GE"/>
        </w:rPr>
        <w:t>exercise, Georgia aimed to show that such on-sit</w:t>
      </w:r>
      <w:r>
        <w:rPr>
          <w:rFonts w:ascii="Sylfaen" w:eastAsia="Times New Roman" w:hAnsi="Sylfaen" w:cs="Times New Roman"/>
          <w:color w:val="222222"/>
          <w:sz w:val="24"/>
          <w:szCs w:val="24"/>
          <w:shd w:val="clear" w:color="auto" w:fill="FFFFFF"/>
          <w:lang w:val="ka-GE" w:eastAsia="ka-GE"/>
        </w:rPr>
        <w:t>e visits can enhance confidence</w:t>
      </w:r>
      <w:r>
        <w:rPr>
          <w:rFonts w:ascii="Sylfaen" w:eastAsia="Times New Roman" w:hAnsi="Sylfaen" w:cs="Times New Roman"/>
          <w:color w:val="222222"/>
          <w:sz w:val="24"/>
          <w:szCs w:val="24"/>
          <w:shd w:val="clear" w:color="auto" w:fill="FFFFFF"/>
          <w:lang w:eastAsia="ka-GE"/>
        </w:rPr>
        <w:t xml:space="preserve"> </w:t>
      </w:r>
      <w:r w:rsidRPr="00790F51">
        <w:rPr>
          <w:rFonts w:ascii="Sylfaen" w:eastAsia="Times New Roman" w:hAnsi="Sylfaen" w:cs="Times New Roman"/>
          <w:color w:val="222222"/>
          <w:sz w:val="24"/>
          <w:szCs w:val="24"/>
          <w:shd w:val="clear" w:color="auto" w:fill="FFFFFF"/>
          <w:lang w:val="ka-GE" w:eastAsia="ka-GE"/>
        </w:rPr>
        <w:t>in compliance with the BTWC.</w:t>
      </w:r>
    </w:p>
    <w:p w:rsidR="008D359F" w:rsidRDefault="008D359F"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8D359F" w:rsidRDefault="008D359F" w:rsidP="00A56CF3">
      <w:pPr>
        <w:spacing w:after="0" w:line="240" w:lineRule="auto"/>
        <w:jc w:val="both"/>
        <w:rPr>
          <w:rFonts w:ascii="Sylfaen" w:eastAsia="Times New Roman" w:hAnsi="Sylfaen" w:cs="Times New Roman"/>
          <w:color w:val="222222"/>
          <w:sz w:val="24"/>
          <w:szCs w:val="24"/>
          <w:shd w:val="clear" w:color="auto" w:fill="FFFFFF"/>
          <w:lang w:val="ka-GE" w:eastAsia="ka-GE"/>
        </w:rPr>
      </w:pPr>
      <w:r w:rsidRPr="008D359F">
        <w:rPr>
          <w:rFonts w:ascii="Sylfaen" w:eastAsia="Times New Roman" w:hAnsi="Sylfaen" w:cs="Times New Roman"/>
          <w:color w:val="222222"/>
          <w:sz w:val="24"/>
          <w:szCs w:val="24"/>
          <w:shd w:val="clear" w:color="auto" w:fill="FFFFFF"/>
          <w:lang w:val="ka-GE" w:eastAsia="ka-GE"/>
        </w:rPr>
        <w:t>The visitor's team presented a summary report of the results of the v</w:t>
      </w:r>
      <w:r w:rsidR="00A56CF3">
        <w:rPr>
          <w:rFonts w:ascii="Sylfaen" w:eastAsia="Times New Roman" w:hAnsi="Sylfaen" w:cs="Times New Roman"/>
          <w:color w:val="222222"/>
          <w:sz w:val="24"/>
          <w:szCs w:val="24"/>
          <w:shd w:val="clear" w:color="auto" w:fill="FFFFFF"/>
          <w:lang w:val="ka-GE" w:eastAsia="ka-GE"/>
        </w:rPr>
        <w:t xml:space="preserve">isit, in which the main leitmotif </w:t>
      </w:r>
      <w:r w:rsidRPr="008D359F">
        <w:rPr>
          <w:rFonts w:ascii="Sylfaen" w:eastAsia="Times New Roman" w:hAnsi="Sylfaen" w:cs="Times New Roman"/>
          <w:color w:val="222222"/>
          <w:sz w:val="24"/>
          <w:szCs w:val="24"/>
          <w:shd w:val="clear" w:color="auto" w:fill="FFFFFF"/>
          <w:lang w:val="ka-GE" w:eastAsia="ka-GE"/>
        </w:rPr>
        <w:t>is the following article:</w:t>
      </w:r>
    </w:p>
    <w:p w:rsidR="00A56CF3" w:rsidRDefault="00A56CF3"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A56CF3" w:rsidRPr="00A56CF3" w:rsidRDefault="00A56CF3" w:rsidP="00A56CF3">
      <w:pPr>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w:t>
      </w:r>
      <w:r w:rsidRPr="00A56CF3">
        <w:rPr>
          <w:rFonts w:ascii="Sylfaen" w:eastAsia="Times New Roman" w:hAnsi="Sylfaen" w:cs="Times New Roman"/>
          <w:color w:val="222222"/>
          <w:sz w:val="24"/>
          <w:szCs w:val="24"/>
          <w:shd w:val="clear" w:color="auto" w:fill="FFFFFF"/>
          <w:lang w:val="ka-GE" w:eastAsia="ka-GE"/>
        </w:rPr>
        <w:t>The facility demonstrated significant transparency about its activities. The visiting team observed nothing that was inconsistent with prophylactic, protecti</w:t>
      </w:r>
      <w:r>
        <w:rPr>
          <w:rFonts w:ascii="Sylfaen" w:eastAsia="Times New Roman" w:hAnsi="Sylfaen" w:cs="Times New Roman"/>
          <w:color w:val="222222"/>
          <w:sz w:val="24"/>
          <w:szCs w:val="24"/>
          <w:shd w:val="clear" w:color="auto" w:fill="FFFFFF"/>
          <w:lang w:val="ka-GE" w:eastAsia="ka-GE"/>
        </w:rPr>
        <w:t>ve and other peaceful purposes“</w:t>
      </w:r>
      <w:r>
        <w:rPr>
          <w:rFonts w:ascii="Sylfaen" w:eastAsia="Times New Roman" w:hAnsi="Sylfaen" w:cs="Times New Roman"/>
          <w:color w:val="222222"/>
          <w:sz w:val="24"/>
          <w:szCs w:val="24"/>
          <w:shd w:val="clear" w:color="auto" w:fill="FFFFFF"/>
          <w:lang w:eastAsia="ka-GE"/>
        </w:rPr>
        <w:t xml:space="preserve">. </w:t>
      </w:r>
    </w:p>
    <w:p w:rsidR="00A56CF3" w:rsidRDefault="00A56CF3"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DD6685" w:rsidRDefault="00DD6685" w:rsidP="00A56CF3">
      <w:pPr>
        <w:spacing w:after="0" w:line="240" w:lineRule="auto"/>
        <w:jc w:val="both"/>
        <w:rPr>
          <w:rFonts w:ascii="Sylfaen" w:eastAsia="Times New Roman" w:hAnsi="Sylfaen" w:cs="Times New Roman"/>
          <w:color w:val="222222"/>
          <w:sz w:val="24"/>
          <w:szCs w:val="24"/>
          <w:shd w:val="clear" w:color="auto" w:fill="FFFFFF"/>
          <w:lang w:val="ka-GE" w:eastAsia="ka-GE"/>
        </w:rPr>
      </w:pPr>
    </w:p>
    <w:p w:rsidR="0012599B" w:rsidRDefault="0012599B" w:rsidP="0012599B">
      <w:pPr>
        <w:spacing w:after="0" w:line="240" w:lineRule="auto"/>
        <w:rPr>
          <w:rFonts w:ascii="Sylfaen" w:eastAsia="Times New Roman" w:hAnsi="Sylfaen" w:cs="Times New Roman"/>
          <w:color w:val="222222"/>
          <w:sz w:val="24"/>
          <w:szCs w:val="24"/>
          <w:shd w:val="clear" w:color="auto" w:fill="FFFFFF"/>
          <w:lang w:eastAsia="ka-GE"/>
        </w:rPr>
      </w:pPr>
    </w:p>
    <w:p w:rsidR="005C1C34" w:rsidRDefault="005C1C34" w:rsidP="005C1C34">
      <w:pPr>
        <w:spacing w:after="0" w:line="240" w:lineRule="auto"/>
        <w:jc w:val="both"/>
        <w:rPr>
          <w:rFonts w:ascii="Sylfaen" w:eastAsia="Times New Roman" w:hAnsi="Sylfaen" w:cs="Times New Roman"/>
          <w:color w:val="222222"/>
          <w:sz w:val="24"/>
          <w:szCs w:val="24"/>
          <w:shd w:val="clear" w:color="auto" w:fill="FFFFFF"/>
          <w:lang w:val="ka-GE" w:eastAsia="ka-GE"/>
        </w:rPr>
      </w:pPr>
    </w:p>
    <w:sectPr w:rsidR="005C1C34" w:rsidSect="00C67C72">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9F8" w:rsidRDefault="003C69F8" w:rsidP="00C67C72">
      <w:pPr>
        <w:spacing w:after="0" w:line="240" w:lineRule="auto"/>
      </w:pPr>
      <w:r>
        <w:separator/>
      </w:r>
    </w:p>
  </w:endnote>
  <w:endnote w:type="continuationSeparator" w:id="0">
    <w:p w:rsidR="003C69F8" w:rsidRDefault="003C69F8" w:rsidP="00C6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9F8" w:rsidRDefault="003C69F8" w:rsidP="00C67C72">
      <w:pPr>
        <w:spacing w:after="0" w:line="240" w:lineRule="auto"/>
      </w:pPr>
      <w:r>
        <w:separator/>
      </w:r>
    </w:p>
  </w:footnote>
  <w:footnote w:type="continuationSeparator" w:id="0">
    <w:p w:rsidR="003C69F8" w:rsidRDefault="003C69F8" w:rsidP="00C67C72">
      <w:pPr>
        <w:spacing w:after="0" w:line="240" w:lineRule="auto"/>
      </w:pPr>
      <w:r>
        <w:continuationSeparator/>
      </w:r>
    </w:p>
  </w:footnote>
  <w:footnote w:id="1">
    <w:p w:rsidR="00C67C72" w:rsidRPr="009C4533" w:rsidRDefault="00C67C72" w:rsidP="00C67C72">
      <w:pPr>
        <w:pStyle w:val="FootnoteText"/>
      </w:pPr>
      <w:r>
        <w:rPr>
          <w:rStyle w:val="FootnoteReference"/>
        </w:rPr>
        <w:footnoteRef/>
      </w:r>
      <w:r>
        <w:t xml:space="preserve"> </w:t>
      </w:r>
      <w:hyperlink r:id="rId1" w:history="1">
        <w:r w:rsidRPr="00150624">
          <w:rPr>
            <w:rStyle w:val="Hyperlink"/>
          </w:rPr>
          <w:t>https://www.matsne.gov.ge/ka/document/view/1210481</w:t>
        </w:r>
      </w:hyperlink>
    </w:p>
  </w:footnote>
  <w:footnote w:id="2">
    <w:p w:rsidR="00C67C72" w:rsidRPr="009C4533" w:rsidRDefault="00C67C72" w:rsidP="00C67C72">
      <w:pPr>
        <w:pStyle w:val="FootnoteText"/>
      </w:pPr>
      <w:r>
        <w:rPr>
          <w:rStyle w:val="FootnoteReference"/>
        </w:rPr>
        <w:footnoteRef/>
      </w:r>
      <w:r>
        <w:t xml:space="preserve"> </w:t>
      </w:r>
      <w:hyperlink r:id="rId2" w:history="1">
        <w:r w:rsidRPr="00150624">
          <w:rPr>
            <w:rStyle w:val="Hyperlink"/>
          </w:rPr>
          <w:t>https://www.matsne.gov.ge/ka/document/view/2147</w:t>
        </w:r>
      </w:hyperlink>
    </w:p>
  </w:footnote>
  <w:footnote w:id="3">
    <w:p w:rsidR="00C67C72" w:rsidRPr="00EC0D6B" w:rsidRDefault="00C67C72" w:rsidP="00C67C72">
      <w:pPr>
        <w:pStyle w:val="FootnoteText"/>
      </w:pPr>
      <w:r>
        <w:rPr>
          <w:rStyle w:val="FootnoteReference"/>
        </w:rPr>
        <w:footnoteRef/>
      </w:r>
      <w:r>
        <w:t xml:space="preserve"> </w:t>
      </w:r>
      <w:r>
        <w:rPr>
          <w:lang w:val="en-US"/>
        </w:rPr>
        <w:t xml:space="preserve">Decree of Government of Georgia </w:t>
      </w:r>
      <w:r>
        <w:t xml:space="preserve">N422, </w:t>
      </w:r>
      <w:r>
        <w:rPr>
          <w:lang w:val="en-US"/>
        </w:rPr>
        <w:t xml:space="preserve">May 7, </w:t>
      </w:r>
      <w:r>
        <w:t>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80B8D"/>
    <w:multiLevelType w:val="hybridMultilevel"/>
    <w:tmpl w:val="AC803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62613"/>
    <w:multiLevelType w:val="hybridMultilevel"/>
    <w:tmpl w:val="BB820AE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D7"/>
    <w:rsid w:val="0012599B"/>
    <w:rsid w:val="001B4B65"/>
    <w:rsid w:val="002F2E6B"/>
    <w:rsid w:val="003C69F8"/>
    <w:rsid w:val="005C1C34"/>
    <w:rsid w:val="006F7088"/>
    <w:rsid w:val="00790F51"/>
    <w:rsid w:val="00807224"/>
    <w:rsid w:val="008D359F"/>
    <w:rsid w:val="00A56CF3"/>
    <w:rsid w:val="00B12811"/>
    <w:rsid w:val="00B83570"/>
    <w:rsid w:val="00BB7EC8"/>
    <w:rsid w:val="00C4279F"/>
    <w:rsid w:val="00C67C72"/>
    <w:rsid w:val="00D04CD7"/>
    <w:rsid w:val="00DD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BBCFE-2FC0-4FB2-B27D-50A0401C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C72"/>
    <w:rPr>
      <w:color w:val="0000FF"/>
      <w:u w:val="single"/>
    </w:rPr>
  </w:style>
  <w:style w:type="paragraph" w:styleId="FootnoteText">
    <w:name w:val="footnote text"/>
    <w:basedOn w:val="Normal"/>
    <w:link w:val="FootnoteTextChar"/>
    <w:uiPriority w:val="99"/>
    <w:semiHidden/>
    <w:unhideWhenUsed/>
    <w:rsid w:val="00C67C72"/>
    <w:pPr>
      <w:spacing w:after="0" w:line="240" w:lineRule="auto"/>
    </w:pPr>
    <w:rPr>
      <w:sz w:val="20"/>
      <w:szCs w:val="20"/>
      <w:lang w:val="ka-GE"/>
    </w:rPr>
  </w:style>
  <w:style w:type="character" w:customStyle="1" w:styleId="FootnoteTextChar">
    <w:name w:val="Footnote Text Char"/>
    <w:basedOn w:val="DefaultParagraphFont"/>
    <w:link w:val="FootnoteText"/>
    <w:uiPriority w:val="99"/>
    <w:semiHidden/>
    <w:rsid w:val="00C67C72"/>
    <w:rPr>
      <w:sz w:val="20"/>
      <w:szCs w:val="20"/>
      <w:lang w:val="ka-GE"/>
    </w:rPr>
  </w:style>
  <w:style w:type="character" w:styleId="FootnoteReference">
    <w:name w:val="footnote reference"/>
    <w:basedOn w:val="DefaultParagraphFont"/>
    <w:uiPriority w:val="99"/>
    <w:semiHidden/>
    <w:unhideWhenUsed/>
    <w:rsid w:val="00C67C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matsne.gov.ge/ka/document/view/2147" TargetMode="External"/><Relationship Id="rId1" Type="http://schemas.openxmlformats.org/officeDocument/2006/relationships/hyperlink" Target="https://www.matsne.gov.ge/ka/document/view/1210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Godziashvili</dc:creator>
  <cp:keywords/>
  <dc:description/>
  <cp:lastModifiedBy>Elene Godziashvili</cp:lastModifiedBy>
  <cp:revision>6</cp:revision>
  <dcterms:created xsi:type="dcterms:W3CDTF">2018-12-20T12:24:00Z</dcterms:created>
  <dcterms:modified xsi:type="dcterms:W3CDTF">2019-03-12T13:26:00Z</dcterms:modified>
</cp:coreProperties>
</file>